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1DE6E" w14:textId="77777777" w:rsidR="00064F17" w:rsidRDefault="00064F17" w:rsidP="00064F17">
      <w:pPr>
        <w:pStyle w:val="aa"/>
        <w:ind w:leftChars="355" w:left="745" w:rightChars="8" w:firstLine="182"/>
        <w:jc w:val="both"/>
        <w:rPr>
          <w:b/>
          <w:sz w:val="36"/>
          <w:szCs w:val="36"/>
        </w:rPr>
      </w:pPr>
      <w:r w:rsidRPr="00BA2AAA">
        <w:rPr>
          <w:rFonts w:hint="eastAsia"/>
          <w:b/>
          <w:sz w:val="36"/>
          <w:szCs w:val="36"/>
        </w:rPr>
        <w:t>A</w:t>
      </w:r>
      <w:r w:rsidRPr="00BA2AAA">
        <w:rPr>
          <w:b/>
          <w:sz w:val="36"/>
          <w:szCs w:val="36"/>
        </w:rPr>
        <w:t>n Oscillation Sup</w:t>
      </w:r>
      <w:r>
        <w:rPr>
          <w:rFonts w:hint="eastAsia"/>
          <w:b/>
          <w:sz w:val="36"/>
          <w:szCs w:val="36"/>
        </w:rPr>
        <w:t>p</w:t>
      </w:r>
      <w:r w:rsidRPr="00BA2AAA">
        <w:rPr>
          <w:b/>
          <w:sz w:val="36"/>
          <w:szCs w:val="36"/>
        </w:rPr>
        <w:t>ress</w:t>
      </w:r>
      <w:r>
        <w:rPr>
          <w:rFonts w:hint="eastAsia"/>
          <w:b/>
          <w:sz w:val="36"/>
          <w:szCs w:val="36"/>
        </w:rPr>
        <w:t xml:space="preserve">ing </w:t>
      </w:r>
      <w:r>
        <w:rPr>
          <w:b/>
          <w:sz w:val="36"/>
          <w:szCs w:val="36"/>
        </w:rPr>
        <w:t>M</w:t>
      </w:r>
      <w:r>
        <w:rPr>
          <w:rFonts w:hint="eastAsia"/>
          <w:b/>
          <w:sz w:val="36"/>
          <w:szCs w:val="36"/>
        </w:rPr>
        <w:t>et</w:t>
      </w:r>
      <w:r>
        <w:rPr>
          <w:b/>
          <w:sz w:val="36"/>
          <w:szCs w:val="36"/>
        </w:rPr>
        <w:t xml:space="preserve">hod of Floating </w:t>
      </w:r>
    </w:p>
    <w:p w14:paraId="36DEF98E" w14:textId="77777777" w:rsidR="00064F17" w:rsidRDefault="00064F17" w:rsidP="00064F17">
      <w:pPr>
        <w:pStyle w:val="aa"/>
        <w:ind w:leftChars="100" w:left="210" w:rightChars="8" w:firstLine="722"/>
        <w:jc w:val="both"/>
      </w:pPr>
      <w:r>
        <w:rPr>
          <w:b/>
          <w:sz w:val="36"/>
          <w:szCs w:val="36"/>
        </w:rPr>
        <w:t>Structure b</w:t>
      </w:r>
      <w:r w:rsidRPr="00BA2AAA">
        <w:rPr>
          <w:b/>
          <w:sz w:val="36"/>
          <w:szCs w:val="36"/>
        </w:rPr>
        <w:t xml:space="preserve">y Hydraulic Anchor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01"/>
        <w:gridCol w:w="2381"/>
        <w:gridCol w:w="2948"/>
      </w:tblGrid>
      <w:tr w:rsidR="00064F17" w14:paraId="74F61F23" w14:textId="77777777" w:rsidTr="00F67201">
        <w:trPr>
          <w:jc w:val="center"/>
        </w:trPr>
        <w:tc>
          <w:tcPr>
            <w:tcW w:w="401" w:type="dxa"/>
            <w:tcBorders>
              <w:top w:val="nil"/>
              <w:left w:val="nil"/>
              <w:bottom w:val="nil"/>
              <w:right w:val="nil"/>
            </w:tcBorders>
          </w:tcPr>
          <w:p w14:paraId="23187D07" w14:textId="77777777" w:rsidR="00064F17" w:rsidRDefault="00064F17" w:rsidP="00F67201">
            <w:pPr>
              <w:pStyle w:val="aa"/>
              <w:ind w:rightChars="8"/>
              <w:jc w:val="both"/>
              <w:rPr>
                <w:sz w:val="17"/>
              </w:rPr>
            </w:pPr>
            <w:r>
              <w:rPr>
                <w:rFonts w:hint="eastAsia"/>
                <w:sz w:val="17"/>
              </w:rPr>
              <w:t>by</w:t>
            </w:r>
          </w:p>
        </w:tc>
        <w:tc>
          <w:tcPr>
            <w:tcW w:w="2381" w:type="dxa"/>
            <w:tcBorders>
              <w:top w:val="nil"/>
              <w:left w:val="nil"/>
              <w:bottom w:val="nil"/>
              <w:right w:val="nil"/>
            </w:tcBorders>
          </w:tcPr>
          <w:p w14:paraId="7D81311C" w14:textId="77777777" w:rsidR="00064F17" w:rsidRDefault="00064F17" w:rsidP="00F67201">
            <w:pPr>
              <w:pStyle w:val="aa"/>
              <w:ind w:rightChars="8"/>
              <w:jc w:val="both"/>
              <w:rPr>
                <w:sz w:val="17"/>
              </w:rPr>
            </w:pPr>
            <w:r>
              <w:rPr>
                <w:sz w:val="17"/>
              </w:rPr>
              <w:t>Takehiko Furukawa</w:t>
            </w:r>
          </w:p>
        </w:tc>
        <w:tc>
          <w:tcPr>
            <w:tcW w:w="2948" w:type="dxa"/>
            <w:tcBorders>
              <w:top w:val="nil"/>
              <w:left w:val="nil"/>
              <w:bottom w:val="nil"/>
              <w:right w:val="nil"/>
            </w:tcBorders>
          </w:tcPr>
          <w:p w14:paraId="6045E885" w14:textId="77777777" w:rsidR="00064F17" w:rsidRPr="00B64FEB" w:rsidRDefault="00064F17" w:rsidP="00F67201">
            <w:pPr>
              <w:pStyle w:val="aa"/>
              <w:ind w:rightChars="8"/>
              <w:jc w:val="both"/>
              <w:rPr>
                <w:sz w:val="17"/>
              </w:rPr>
            </w:pPr>
          </w:p>
        </w:tc>
      </w:tr>
      <w:tr w:rsidR="00064F17" w14:paraId="00ECACF0" w14:textId="77777777" w:rsidTr="00F67201">
        <w:trPr>
          <w:jc w:val="center"/>
        </w:trPr>
        <w:tc>
          <w:tcPr>
            <w:tcW w:w="401" w:type="dxa"/>
            <w:tcBorders>
              <w:top w:val="nil"/>
              <w:left w:val="nil"/>
              <w:bottom w:val="nil"/>
              <w:right w:val="nil"/>
            </w:tcBorders>
          </w:tcPr>
          <w:p w14:paraId="21158657" w14:textId="77777777" w:rsidR="00064F17" w:rsidRDefault="00064F17" w:rsidP="00F67201">
            <w:pPr>
              <w:pStyle w:val="aa"/>
              <w:ind w:rightChars="8"/>
              <w:jc w:val="both"/>
              <w:rPr>
                <w:sz w:val="17"/>
              </w:rPr>
            </w:pPr>
          </w:p>
        </w:tc>
        <w:tc>
          <w:tcPr>
            <w:tcW w:w="2381" w:type="dxa"/>
            <w:tcBorders>
              <w:top w:val="nil"/>
              <w:left w:val="nil"/>
              <w:bottom w:val="nil"/>
              <w:right w:val="nil"/>
            </w:tcBorders>
          </w:tcPr>
          <w:p w14:paraId="51CF7E90" w14:textId="77777777" w:rsidR="00064F17" w:rsidRDefault="00064F17" w:rsidP="00F67201">
            <w:pPr>
              <w:pStyle w:val="aa"/>
              <w:ind w:rightChars="8"/>
              <w:jc w:val="both"/>
              <w:rPr>
                <w:sz w:val="17"/>
              </w:rPr>
            </w:pPr>
            <w:r>
              <w:rPr>
                <w:sz w:val="17"/>
              </w:rPr>
              <w:t>Non-</w:t>
            </w:r>
            <w:r>
              <w:rPr>
                <w:i/>
                <w:sz w:val="17"/>
              </w:rPr>
              <w:t>Member</w:t>
            </w:r>
          </w:p>
        </w:tc>
        <w:tc>
          <w:tcPr>
            <w:tcW w:w="2948" w:type="dxa"/>
            <w:tcBorders>
              <w:top w:val="nil"/>
              <w:left w:val="nil"/>
              <w:bottom w:val="nil"/>
              <w:right w:val="nil"/>
            </w:tcBorders>
          </w:tcPr>
          <w:p w14:paraId="203734AE" w14:textId="77777777" w:rsidR="00064F17" w:rsidRDefault="00064F17" w:rsidP="00F67201">
            <w:pPr>
              <w:pStyle w:val="aa"/>
              <w:ind w:rightChars="8"/>
              <w:jc w:val="both"/>
              <w:rPr>
                <w:sz w:val="17"/>
              </w:rPr>
            </w:pPr>
          </w:p>
        </w:tc>
      </w:tr>
      <w:tr w:rsidR="00064F17" w14:paraId="10CAF1A5" w14:textId="77777777" w:rsidTr="00F67201">
        <w:trPr>
          <w:jc w:val="center"/>
        </w:trPr>
        <w:tc>
          <w:tcPr>
            <w:tcW w:w="401" w:type="dxa"/>
            <w:tcBorders>
              <w:top w:val="nil"/>
              <w:left w:val="nil"/>
              <w:bottom w:val="nil"/>
              <w:right w:val="nil"/>
            </w:tcBorders>
          </w:tcPr>
          <w:p w14:paraId="12B32FBC" w14:textId="77777777" w:rsidR="00064F17" w:rsidRDefault="00064F17" w:rsidP="00F67201">
            <w:pPr>
              <w:pStyle w:val="aa"/>
              <w:ind w:rightChars="8"/>
              <w:jc w:val="both"/>
              <w:rPr>
                <w:rFonts w:hint="eastAsia"/>
                <w:sz w:val="17"/>
              </w:rPr>
            </w:pPr>
          </w:p>
        </w:tc>
        <w:tc>
          <w:tcPr>
            <w:tcW w:w="2381" w:type="dxa"/>
            <w:tcBorders>
              <w:top w:val="nil"/>
              <w:left w:val="nil"/>
              <w:bottom w:val="nil"/>
              <w:right w:val="nil"/>
            </w:tcBorders>
          </w:tcPr>
          <w:p w14:paraId="7F3AE9C7" w14:textId="77777777" w:rsidR="00064F17" w:rsidRDefault="00064F17" w:rsidP="00F67201">
            <w:pPr>
              <w:pStyle w:val="aa"/>
              <w:ind w:rightChars="8"/>
              <w:jc w:val="both"/>
              <w:rPr>
                <w:rFonts w:hint="eastAsia"/>
                <w:sz w:val="17"/>
              </w:rPr>
            </w:pPr>
          </w:p>
        </w:tc>
        <w:tc>
          <w:tcPr>
            <w:tcW w:w="2948" w:type="dxa"/>
            <w:tcBorders>
              <w:top w:val="nil"/>
              <w:left w:val="nil"/>
              <w:bottom w:val="nil"/>
              <w:right w:val="nil"/>
            </w:tcBorders>
          </w:tcPr>
          <w:p w14:paraId="122782A0" w14:textId="77777777" w:rsidR="00064F17" w:rsidRDefault="00064F17" w:rsidP="00F67201">
            <w:pPr>
              <w:pStyle w:val="aa"/>
              <w:ind w:rightChars="8"/>
              <w:jc w:val="both"/>
              <w:rPr>
                <w:sz w:val="17"/>
              </w:rPr>
            </w:pPr>
          </w:p>
        </w:tc>
      </w:tr>
    </w:tbl>
    <w:p w14:paraId="54A4FF49" w14:textId="77777777" w:rsidR="00064F17" w:rsidRPr="00913FF3" w:rsidRDefault="00064F17" w:rsidP="00064F17">
      <w:pPr>
        <w:spacing w:line="250" w:lineRule="atLeast"/>
        <w:ind w:rightChars="18" w:right="38"/>
        <w:jc w:val="center"/>
        <w:rPr>
          <w:rFonts w:ascii="Times New Roman" w:eastAsia="ＭＳ 明朝" w:hAnsi="Times New Roman"/>
          <w:i/>
          <w:sz w:val="18"/>
        </w:rPr>
      </w:pPr>
      <w:r w:rsidRPr="00913FF3">
        <w:rPr>
          <w:rFonts w:ascii="Times New Roman" w:eastAsia="ＭＳ 明朝" w:hAnsi="Times New Roman" w:hint="eastAsia"/>
          <w:b/>
          <w:bCs/>
          <w:i/>
          <w:iCs/>
          <w:sz w:val="18"/>
        </w:rPr>
        <w:t>Key Words</w:t>
      </w:r>
      <w:r w:rsidRPr="00913FF3">
        <w:rPr>
          <w:rFonts w:ascii="Times New Roman" w:eastAsia="ＭＳ 明朝" w:hAnsi="Times New Roman" w:hint="eastAsia"/>
          <w:sz w:val="18"/>
        </w:rPr>
        <w:t xml:space="preserve">: </w:t>
      </w:r>
      <w:r>
        <w:rPr>
          <w:rFonts w:ascii="Times New Roman" w:eastAsia="ＭＳ 明朝" w:hAnsi="Times New Roman"/>
          <w:sz w:val="18"/>
        </w:rPr>
        <w:t xml:space="preserve"> </w:t>
      </w:r>
      <w:r w:rsidRPr="0035039E">
        <w:rPr>
          <w:rFonts w:ascii="Times New Roman" w:eastAsia="ＭＳ 明朝" w:hAnsi="Times New Roman"/>
          <w:i/>
          <w:sz w:val="18"/>
        </w:rPr>
        <w:t>floating wind-power generation</w:t>
      </w:r>
      <w:r>
        <w:rPr>
          <w:rFonts w:ascii="Times New Roman" w:eastAsia="ＭＳ 明朝" w:hAnsi="Times New Roman"/>
          <w:i/>
          <w:sz w:val="18"/>
        </w:rPr>
        <w:t xml:space="preserve"> </w:t>
      </w:r>
      <w:r w:rsidRPr="0035039E">
        <w:rPr>
          <w:rFonts w:ascii="Times New Roman" w:eastAsia="ＭＳ 明朝" w:hAnsi="Times New Roman"/>
          <w:i/>
          <w:sz w:val="18"/>
        </w:rPr>
        <w:t xml:space="preserve">  anti-rolling </w:t>
      </w:r>
    </w:p>
    <w:p w14:paraId="58E28423" w14:textId="77777777" w:rsidR="00064F17" w:rsidRPr="00913FF3" w:rsidRDefault="00064F17" w:rsidP="00064F17">
      <w:pPr>
        <w:spacing w:line="250" w:lineRule="atLeast"/>
        <w:ind w:leftChars="100" w:left="210" w:rightChars="8" w:right="17"/>
        <w:rPr>
          <w:rFonts w:ascii="Times New Roman" w:eastAsia="ＭＳ 明朝" w:hAnsi="Times New Roman"/>
          <w:i/>
          <w:sz w:val="24"/>
        </w:rPr>
      </w:pPr>
    </w:p>
    <w:p w14:paraId="04F40CC8" w14:textId="77777777" w:rsidR="00064F17" w:rsidRPr="00913FF3" w:rsidRDefault="00064F17" w:rsidP="00064F17">
      <w:pPr>
        <w:pStyle w:val="4pt"/>
        <w:ind w:leftChars="100" w:left="210"/>
        <w:rPr>
          <w:rFonts w:ascii="Times New Roman" w:eastAsia="ＭＳ 明朝" w:hAnsi="Times New Roman"/>
        </w:rPr>
      </w:pPr>
    </w:p>
    <w:p w14:paraId="219B14DF" w14:textId="77777777" w:rsidR="00064F17" w:rsidRDefault="00064F17" w:rsidP="00064F17">
      <w:pPr>
        <w:spacing w:line="250" w:lineRule="atLeast"/>
        <w:ind w:leftChars="100" w:left="210" w:rightChars="8" w:right="17"/>
        <w:rPr>
          <w:rFonts w:ascii="Times New Roman" w:eastAsia="ＭＳ 明朝" w:hAnsi="Times New Roman"/>
          <w:sz w:val="24"/>
        </w:rPr>
      </w:pPr>
    </w:p>
    <w:p w14:paraId="557C7C09" w14:textId="77777777" w:rsidR="00064F17" w:rsidRDefault="00064F17" w:rsidP="00064F17">
      <w:pPr>
        <w:spacing w:line="250" w:lineRule="atLeast"/>
        <w:ind w:leftChars="100" w:left="210" w:rightChars="8" w:right="17"/>
        <w:rPr>
          <w:rFonts w:ascii="Times New Roman" w:eastAsia="ＭＳ 明朝" w:hAnsi="Times New Roman"/>
          <w:sz w:val="24"/>
        </w:rPr>
        <w:sectPr w:rsidR="00064F17" w:rsidSect="00064F17">
          <w:headerReference w:type="first" r:id="rId6"/>
          <w:endnotePr>
            <w:numFmt w:val="decimal"/>
          </w:endnotePr>
          <w:pgSz w:w="11907" w:h="16840" w:code="9"/>
          <w:pgMar w:top="1134" w:right="1134" w:bottom="1134" w:left="1134" w:header="1134" w:footer="567" w:gutter="0"/>
          <w:cols w:space="425"/>
          <w:titlePg/>
        </w:sectPr>
      </w:pPr>
    </w:p>
    <w:p w14:paraId="23AF5AFC" w14:textId="77777777" w:rsidR="00064F17" w:rsidRDefault="00064F17" w:rsidP="00064F17">
      <w:pPr>
        <w:pStyle w:val="HEADING1"/>
      </w:pPr>
      <w:r>
        <w:rPr>
          <w:rFonts w:hint="eastAsia"/>
        </w:rPr>
        <w:t xml:space="preserve">1. </w:t>
      </w:r>
      <w:r>
        <w:rPr>
          <w:rFonts w:hint="eastAsia"/>
        </w:rPr>
        <w:t>緒　言</w:t>
      </w:r>
    </w:p>
    <w:p w14:paraId="194236BD" w14:textId="77777777" w:rsidR="00064F17" w:rsidRPr="00BA741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20"/>
        </w:rPr>
      </w:pPr>
      <w:r w:rsidRPr="00CE1610">
        <w:rPr>
          <w:rFonts w:ascii="ＭＳ 明朝" w:eastAsia="ＭＳ 明朝" w:hAnsi="ＭＳ 明朝" w:cs="ＭＳ ゴシック"/>
          <w:sz w:val="18"/>
          <w:szCs w:val="18"/>
        </w:rPr>
        <w:t>浮体の動揺を防止あるいは抑制するためには、一般に索による係留のほか、浮体が船舶である場合は、投錨、アンチローリング　タンク、フィンなどが用いられている。アンチローリング　タンクは、左舷および右舷に置かれた一対の水タンクをパイプで接続し、ローリングの向きと逆向きに水を送ってトルクを与えることにより、動揺を抑制している。アンチローリング　フィンは、舷側にフィンを装備して、ローリングを抑制している。</w:t>
      </w:r>
    </w:p>
    <w:p w14:paraId="1C3AA530" w14:textId="77777777" w:rsidR="00064F17" w:rsidRDefault="00064F17" w:rsidP="00064F17">
      <w:pPr>
        <w:pStyle w:val="HTML"/>
        <w:ind w:firstLine="240"/>
        <w:rPr>
          <w:rFonts w:ascii="ＭＳ 明朝" w:eastAsia="ＭＳ 明朝" w:hAnsi="ＭＳ 明朝"/>
          <w:sz w:val="18"/>
          <w:szCs w:val="18"/>
        </w:rPr>
      </w:pPr>
      <w:r w:rsidRPr="00927F1F">
        <w:rPr>
          <w:rFonts w:ascii="ＭＳ 明朝" w:eastAsia="ＭＳ 明朝" w:hAnsi="ＭＳ 明朝"/>
          <w:sz w:val="18"/>
          <w:szCs w:val="18"/>
        </w:rPr>
        <w:t>流体中に置かれた浮体は、浮体に作用する波浪や風などの外力によって動揺するため、その抑制には上述の技術が用いられているが、これらとは全く異なる方法によって、浮体の動揺を防止あるいは抑制する技術が見出されれば、浮体を利用した風力発電プラント、洋上作業、通信塔、養殖などの分野で受ける利益は極めて大きい。また、船舶のローリング抑制に新たな手段を提供できる。</w:t>
      </w:r>
    </w:p>
    <w:p w14:paraId="10DFE294" w14:textId="77777777" w:rsidR="00064F17" w:rsidRDefault="00064F17" w:rsidP="00064F17">
      <w:pPr>
        <w:pStyle w:val="HTML"/>
        <w:ind w:firstLine="240"/>
        <w:rPr>
          <w:rFonts w:ascii="ＭＳ 明朝" w:eastAsia="ＭＳ 明朝" w:hAnsi="ＭＳ 明朝"/>
          <w:sz w:val="18"/>
          <w:szCs w:val="18"/>
        </w:rPr>
      </w:pPr>
      <w:r>
        <w:rPr>
          <w:rFonts w:ascii="ＭＳ 明朝" w:eastAsia="ＭＳ 明朝" w:hAnsi="ＭＳ 明朝" w:hint="eastAsia"/>
          <w:sz w:val="18"/>
          <w:szCs w:val="18"/>
        </w:rPr>
        <w:t>以下は、浮体の動揺を抑制するための「流体杭」につての提案である。</w:t>
      </w:r>
    </w:p>
    <w:p w14:paraId="78040DD2" w14:textId="77777777" w:rsidR="00064F17" w:rsidRPr="00927F1F" w:rsidRDefault="00064F17" w:rsidP="00064F17">
      <w:pPr>
        <w:pStyle w:val="HTML"/>
        <w:ind w:firstLine="240"/>
        <w:rPr>
          <w:rFonts w:ascii="ＭＳ 明朝" w:eastAsia="ＭＳ 明朝" w:hAnsi="ＭＳ 明朝" w:hint="eastAsia"/>
          <w:sz w:val="18"/>
          <w:szCs w:val="18"/>
        </w:rPr>
      </w:pPr>
    </w:p>
    <w:p w14:paraId="4E932B1F" w14:textId="77777777" w:rsidR="00064F17" w:rsidRPr="00791CBC" w:rsidRDefault="00064F17" w:rsidP="00064F17">
      <w:pPr>
        <w:pStyle w:val="HTML"/>
        <w:ind w:firstLine="1200"/>
        <w:rPr>
          <w:rFonts w:ascii="ＭＳ 明朝" w:eastAsia="ＭＳ 明朝" w:hAnsi="ＭＳ 明朝"/>
          <w:b/>
          <w:sz w:val="20"/>
          <w:szCs w:val="20"/>
        </w:rPr>
      </w:pPr>
      <w:r w:rsidRPr="00791CBC">
        <w:rPr>
          <w:rFonts w:ascii="ＭＳ 明朝" w:eastAsia="ＭＳ 明朝" w:hAnsi="ＭＳ 明朝" w:hint="eastAsia"/>
          <w:b/>
          <w:sz w:val="20"/>
          <w:szCs w:val="20"/>
        </w:rPr>
        <w:t>２．</w:t>
      </w:r>
      <w:r>
        <w:rPr>
          <w:rFonts w:ascii="ＭＳ 明朝" w:eastAsia="ＭＳ 明朝" w:hAnsi="ＭＳ 明朝" w:hint="eastAsia"/>
          <w:b/>
          <w:sz w:val="20"/>
          <w:szCs w:val="20"/>
        </w:rPr>
        <w:t>流体杭の</w:t>
      </w:r>
      <w:r w:rsidRPr="00791CBC">
        <w:rPr>
          <w:rFonts w:ascii="ＭＳ 明朝" w:eastAsia="ＭＳ 明朝" w:hAnsi="ＭＳ 明朝" w:hint="eastAsia"/>
          <w:b/>
          <w:sz w:val="20"/>
          <w:szCs w:val="20"/>
        </w:rPr>
        <w:t>基本原理</w:t>
      </w:r>
    </w:p>
    <w:p w14:paraId="7EEA2B96" w14:textId="77777777" w:rsidR="00064F17" w:rsidRDefault="00064F17" w:rsidP="00064F17">
      <w:pPr>
        <w:pStyle w:val="HTML"/>
        <w:rPr>
          <w:rFonts w:ascii="ＭＳ 明朝" w:eastAsia="ＭＳ 明朝" w:hAnsi="ＭＳ 明朝" w:hint="eastAsia"/>
          <w:sz w:val="18"/>
          <w:szCs w:val="18"/>
        </w:rPr>
      </w:pPr>
      <w:r w:rsidRPr="00927F1F">
        <w:rPr>
          <w:rFonts w:ascii="ＭＳ 明朝" w:eastAsia="ＭＳ 明朝" w:hAnsi="ＭＳ 明朝"/>
          <w:sz w:val="18"/>
          <w:szCs w:val="18"/>
        </w:rPr>
        <w:t xml:space="preserve">　流体中に静止する浮体は、アルキメデスの原理を満足するよう力の平衡が成り立っている。</w:t>
      </w:r>
      <w:r>
        <w:rPr>
          <w:rFonts w:ascii="ＭＳ 明朝" w:eastAsia="ＭＳ 明朝" w:hAnsi="ＭＳ 明朝" w:hint="eastAsia"/>
          <w:sz w:val="18"/>
          <w:szCs w:val="18"/>
        </w:rPr>
        <w:t>Fig.1</w:t>
      </w:r>
      <w:r w:rsidRPr="00927F1F">
        <w:rPr>
          <w:rFonts w:ascii="ＭＳ 明朝" w:eastAsia="ＭＳ 明朝" w:hAnsi="ＭＳ 明朝"/>
          <w:sz w:val="18"/>
          <w:szCs w:val="18"/>
        </w:rPr>
        <w:t>に示すように、上端が閉じ下端が開いた筐体を水中に沈下させた後、筐体の上端を懸垂しつつ上方に引き抜いてゆくと、筐体の上端が水面より高くなった瞬間から、大気圧によって、水が筐体内の上端まで自動的に押し上げられる。</w:t>
      </w:r>
      <w:r>
        <w:rPr>
          <w:rFonts w:ascii="ＭＳ 明朝" w:eastAsia="ＭＳ 明朝" w:hAnsi="ＭＳ 明朝" w:hint="eastAsia"/>
          <w:sz w:val="18"/>
          <w:szCs w:val="18"/>
        </w:rPr>
        <w:t xml:space="preserve">　 </w:t>
      </w:r>
    </w:p>
    <w:p w14:paraId="789705D6" w14:textId="77777777" w:rsidR="00064F17" w:rsidRDefault="00064F17" w:rsidP="00064F17">
      <w:pPr>
        <w:pStyle w:val="HTML"/>
        <w:ind w:firstLine="90"/>
        <w:rPr>
          <w:rFonts w:ascii="ＭＳ 明朝" w:eastAsia="ＭＳ 明朝" w:hAnsi="ＭＳ 明朝"/>
          <w:sz w:val="18"/>
          <w:szCs w:val="18"/>
        </w:rPr>
      </w:pPr>
      <w:r w:rsidRPr="00927F1F">
        <w:rPr>
          <w:rFonts w:ascii="ＭＳ 明朝" w:eastAsia="ＭＳ 明朝" w:hAnsi="ＭＳ 明朝"/>
          <w:sz w:val="18"/>
          <w:szCs w:val="18"/>
        </w:rPr>
        <w:t>説明の簡便のため、筐体の断面積を一定とし、その水面からの高さをHとする。この状態で筐体を静止させるためには、筐体の自重に、高さHの筐体内の水の重量を加えた力と等しい力で、懸垂する必要がある。このような懸垂状態にある筐体を便宜的に</w:t>
      </w:r>
      <w:r>
        <w:rPr>
          <w:rFonts w:ascii="ＭＳ 明朝" w:eastAsia="ＭＳ 明朝" w:hAnsi="ＭＳ 明朝" w:hint="eastAsia"/>
          <w:sz w:val="18"/>
          <w:szCs w:val="18"/>
        </w:rPr>
        <w:t>「</w:t>
      </w:r>
      <w:r w:rsidRPr="00927F1F">
        <w:rPr>
          <w:rFonts w:ascii="ＭＳ 明朝" w:eastAsia="ＭＳ 明朝" w:hAnsi="ＭＳ 明朝"/>
          <w:sz w:val="18"/>
          <w:szCs w:val="18"/>
        </w:rPr>
        <w:t>流体抗</w:t>
      </w:r>
      <w:r>
        <w:rPr>
          <w:rFonts w:ascii="ＭＳ 明朝" w:eastAsia="ＭＳ 明朝" w:hAnsi="ＭＳ 明朝" w:hint="eastAsia"/>
          <w:sz w:val="18"/>
          <w:szCs w:val="18"/>
        </w:rPr>
        <w:t>（hydra</w:t>
      </w:r>
      <w:r>
        <w:rPr>
          <w:rFonts w:ascii="ＭＳ 明朝" w:eastAsia="ＭＳ 明朝" w:hAnsi="ＭＳ 明朝"/>
          <w:sz w:val="18"/>
          <w:szCs w:val="18"/>
        </w:rPr>
        <w:t>u</w:t>
      </w:r>
      <w:r>
        <w:rPr>
          <w:rFonts w:ascii="ＭＳ 明朝" w:eastAsia="ＭＳ 明朝" w:hAnsi="ＭＳ 明朝" w:hint="eastAsia"/>
          <w:sz w:val="18"/>
          <w:szCs w:val="18"/>
        </w:rPr>
        <w:t>lic anchor）」</w:t>
      </w:r>
      <w:r w:rsidRPr="00927F1F">
        <w:rPr>
          <w:rFonts w:ascii="ＭＳ 明朝" w:eastAsia="ＭＳ 明朝" w:hAnsi="ＭＳ 明朝"/>
          <w:sz w:val="18"/>
          <w:szCs w:val="18"/>
        </w:rPr>
        <w:t>、また懸垂に必要な力を</w:t>
      </w:r>
      <w:r>
        <w:rPr>
          <w:rFonts w:ascii="ＭＳ 明朝" w:eastAsia="ＭＳ 明朝" w:hAnsi="ＭＳ 明朝" w:hint="eastAsia"/>
          <w:sz w:val="18"/>
          <w:szCs w:val="18"/>
        </w:rPr>
        <w:t>「</w:t>
      </w:r>
      <w:r w:rsidRPr="00927F1F">
        <w:rPr>
          <w:rFonts w:ascii="ＭＳ 明朝" w:eastAsia="ＭＳ 明朝" w:hAnsi="ＭＳ 明朝"/>
          <w:sz w:val="18"/>
          <w:szCs w:val="18"/>
        </w:rPr>
        <w:t>流体抗力</w:t>
      </w:r>
      <w:r>
        <w:rPr>
          <w:rFonts w:ascii="ＭＳ 明朝" w:eastAsia="ＭＳ 明朝" w:hAnsi="ＭＳ 明朝" w:hint="eastAsia"/>
          <w:sz w:val="18"/>
          <w:szCs w:val="18"/>
        </w:rPr>
        <w:t>」</w:t>
      </w:r>
      <w:r w:rsidRPr="00927F1F">
        <w:rPr>
          <w:rFonts w:ascii="ＭＳ 明朝" w:eastAsia="ＭＳ 明朝" w:hAnsi="ＭＳ 明朝"/>
          <w:sz w:val="18"/>
          <w:szCs w:val="18"/>
        </w:rPr>
        <w:t>と呼ぶ。なお、筐体の断面積が一定の場合は</w:t>
      </w:r>
      <w:r>
        <w:rPr>
          <w:rFonts w:ascii="ＭＳ 明朝" w:eastAsia="ＭＳ 明朝" w:hAnsi="ＭＳ 明朝" w:hint="eastAsia"/>
          <w:sz w:val="18"/>
          <w:szCs w:val="18"/>
        </w:rPr>
        <w:t>、</w:t>
      </w:r>
      <w:r w:rsidRPr="00927F1F">
        <w:rPr>
          <w:rFonts w:ascii="ＭＳ 明朝" w:eastAsia="ＭＳ 明朝" w:hAnsi="ＭＳ 明朝"/>
          <w:sz w:val="18"/>
          <w:szCs w:val="18"/>
        </w:rPr>
        <w:t>流体抗力は高さHに比例する。また、その最大値</w:t>
      </w:r>
      <w:proofErr w:type="spellStart"/>
      <w:r w:rsidRPr="00927F1F">
        <w:rPr>
          <w:rFonts w:ascii="ＭＳ 明朝" w:eastAsia="ＭＳ 明朝" w:hAnsi="ＭＳ 明朝"/>
          <w:sz w:val="18"/>
          <w:szCs w:val="18"/>
        </w:rPr>
        <w:t>Hmax</w:t>
      </w:r>
      <w:proofErr w:type="spellEnd"/>
      <w:r w:rsidRPr="00927F1F">
        <w:rPr>
          <w:rFonts w:ascii="ＭＳ 明朝" w:eastAsia="ＭＳ 明朝" w:hAnsi="ＭＳ 明朝"/>
          <w:sz w:val="18"/>
          <w:szCs w:val="18"/>
        </w:rPr>
        <w:t>は、その場所の大気圧によって一義的に決まり、１気圧の場合は約10mである</w:t>
      </w:r>
      <w:r>
        <w:rPr>
          <w:rFonts w:ascii="ＭＳ 明朝" w:eastAsia="ＭＳ 明朝" w:hAnsi="ＭＳ 明朝" w:hint="eastAsia"/>
          <w:sz w:val="18"/>
          <w:szCs w:val="18"/>
        </w:rPr>
        <w:t>。</w:t>
      </w:r>
    </w:p>
    <w:p w14:paraId="54C7D5C2" w14:textId="77777777" w:rsidR="00064F17" w:rsidRDefault="00064F17" w:rsidP="00064F17">
      <w:pPr>
        <w:pStyle w:val="HTML"/>
        <w:ind w:firstLine="180"/>
        <w:rPr>
          <w:rFonts w:ascii="ＭＳ 明朝" w:eastAsia="ＭＳ 明朝" w:hAnsi="ＭＳ 明朝"/>
          <w:sz w:val="18"/>
          <w:szCs w:val="18"/>
        </w:rPr>
      </w:pPr>
      <w:r w:rsidRPr="00927F1F">
        <w:rPr>
          <w:rFonts w:ascii="ＭＳ 明朝" w:eastAsia="ＭＳ 明朝" w:hAnsi="ＭＳ 明朝"/>
          <w:sz w:val="18"/>
          <w:szCs w:val="18"/>
        </w:rPr>
        <w:t>流体杭を</w:t>
      </w:r>
      <w:proofErr w:type="spellStart"/>
      <w:r w:rsidRPr="00927F1F">
        <w:rPr>
          <w:rFonts w:ascii="ＭＳ 明朝" w:eastAsia="ＭＳ 明朝" w:hAnsi="ＭＳ 明朝"/>
          <w:sz w:val="18"/>
          <w:szCs w:val="18"/>
        </w:rPr>
        <w:t>Hmax</w:t>
      </w:r>
      <w:proofErr w:type="spellEnd"/>
      <w:r w:rsidRPr="00927F1F">
        <w:rPr>
          <w:rFonts w:ascii="ＭＳ 明朝" w:eastAsia="ＭＳ 明朝" w:hAnsi="ＭＳ 明朝"/>
          <w:sz w:val="18"/>
          <w:szCs w:val="18"/>
        </w:rPr>
        <w:t>を越えて引き抜くと、筐体内部の上部が真空となるが、流体杭力は最大値のままで、それを超えては増大しない。ちなみに、断面積が100m</w:t>
      </w:r>
      <w:r w:rsidRPr="00927F1F">
        <w:rPr>
          <w:rFonts w:ascii="ＭＳ 明朝" w:eastAsia="ＭＳ 明朝" w:hAnsi="ＭＳ 明朝"/>
          <w:sz w:val="18"/>
          <w:szCs w:val="18"/>
          <w:vertAlign w:val="superscript"/>
        </w:rPr>
        <w:t>2</w:t>
      </w:r>
      <w:r w:rsidRPr="00567EB4">
        <w:rPr>
          <w:rFonts w:ascii="ＭＳ 明朝" w:eastAsia="ＭＳ 明朝" w:hAnsi="ＭＳ 明朝" w:hint="eastAsia"/>
          <w:sz w:val="18"/>
          <w:szCs w:val="18"/>
        </w:rPr>
        <w:t>の</w:t>
      </w:r>
      <w:r w:rsidRPr="00927F1F">
        <w:rPr>
          <w:rFonts w:ascii="ＭＳ 明朝" w:eastAsia="ＭＳ 明朝" w:hAnsi="ＭＳ 明朝"/>
          <w:sz w:val="18"/>
          <w:szCs w:val="18"/>
        </w:rPr>
        <w:t>流体杭の上端を水面上、H=10mまで懸垂すると、流体杭力は1000トンである。</w:t>
      </w:r>
    </w:p>
    <w:p w14:paraId="1160466D" w14:textId="77777777" w:rsidR="00064F17" w:rsidRDefault="00064F17" w:rsidP="00064F17">
      <w:pPr>
        <w:pStyle w:val="HTML"/>
        <w:ind w:firstLine="180"/>
        <w:rPr>
          <w:rFonts w:ascii="ＭＳ 明朝" w:eastAsia="ＭＳ 明朝" w:hAnsi="ＭＳ 明朝"/>
          <w:b/>
          <w:sz w:val="20"/>
          <w:szCs w:val="20"/>
        </w:rPr>
      </w:pPr>
    </w:p>
    <w:p w14:paraId="357A79FF" w14:textId="77777777" w:rsidR="00064F17" w:rsidRDefault="00064F17" w:rsidP="00064F17">
      <w:pPr>
        <w:pStyle w:val="HTML"/>
        <w:ind w:firstLine="880"/>
        <w:rPr>
          <w:rFonts w:ascii="ＭＳ 明朝" w:eastAsia="ＭＳ 明朝" w:hAnsi="ＭＳ 明朝"/>
          <w:b/>
          <w:sz w:val="20"/>
          <w:szCs w:val="20"/>
        </w:rPr>
      </w:pPr>
    </w:p>
    <w:p w14:paraId="36A70088" w14:textId="77777777" w:rsidR="00064F17" w:rsidRDefault="00064F17" w:rsidP="00064F17">
      <w:pPr>
        <w:pStyle w:val="HTML"/>
        <w:ind w:firstLine="880"/>
        <w:rPr>
          <w:rFonts w:ascii="ＭＳ 明朝" w:eastAsia="ＭＳ 明朝" w:hAnsi="ＭＳ 明朝"/>
          <w:b/>
          <w:sz w:val="20"/>
          <w:szCs w:val="20"/>
        </w:rPr>
      </w:pPr>
    </w:p>
    <w:p w14:paraId="3FCC3387" w14:textId="52907C43" w:rsidR="00064F17" w:rsidRDefault="00064F17" w:rsidP="00064F17">
      <w:pPr>
        <w:pStyle w:val="HTML"/>
        <w:ind w:firstLine="880"/>
        <w:rPr>
          <w:rFonts w:ascii="ＭＳ 明朝" w:eastAsia="ＭＳ 明朝" w:hAnsi="ＭＳ 明朝"/>
          <w:b/>
          <w:sz w:val="20"/>
          <w:szCs w:val="20"/>
        </w:rPr>
      </w:pPr>
      <w:r w:rsidRPr="00BD6279">
        <w:rPr>
          <w:rFonts w:ascii="ＭＳ 明朝" w:eastAsia="ＭＳ 明朝" w:hAnsi="ＭＳ 明朝"/>
          <w:noProof/>
          <w:sz w:val="18"/>
          <w:szCs w:val="18"/>
        </w:rPr>
        <w:drawing>
          <wp:inline distT="0" distB="0" distL="0" distR="0" wp14:anchorId="1706EE18" wp14:editId="49796E7D">
            <wp:extent cx="2654300" cy="24003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4300" cy="2400300"/>
                    </a:xfrm>
                    <a:prstGeom prst="rect">
                      <a:avLst/>
                    </a:prstGeom>
                    <a:noFill/>
                    <a:ln>
                      <a:noFill/>
                    </a:ln>
                  </pic:spPr>
                </pic:pic>
              </a:graphicData>
            </a:graphic>
          </wp:inline>
        </w:drawing>
      </w:r>
    </w:p>
    <w:p w14:paraId="17E19EE2" w14:textId="77777777" w:rsidR="00064F17" w:rsidRPr="00D62A29" w:rsidRDefault="00064F17" w:rsidP="00064F17">
      <w:pPr>
        <w:pStyle w:val="HTML"/>
        <w:ind w:firstLine="1480"/>
        <w:rPr>
          <w:rFonts w:ascii="Times New Roman" w:eastAsia="ＭＳ 明朝" w:hAnsi="Times New Roman" w:cs="Times New Roman"/>
          <w:sz w:val="18"/>
          <w:szCs w:val="18"/>
        </w:rPr>
      </w:pPr>
      <w:r w:rsidRPr="00D62A29">
        <w:rPr>
          <w:rFonts w:ascii="Times New Roman" w:eastAsia="ＭＳ 明朝" w:hAnsi="Times New Roman" w:cs="Times New Roman"/>
          <w:sz w:val="18"/>
          <w:szCs w:val="18"/>
        </w:rPr>
        <w:t>Fig.1 An image of hydraulic anchor</w:t>
      </w:r>
    </w:p>
    <w:p w14:paraId="4598F99A" w14:textId="77777777" w:rsidR="00064F17" w:rsidRDefault="00064F17" w:rsidP="00064F17">
      <w:pPr>
        <w:pStyle w:val="HTML"/>
        <w:ind w:firstLine="880"/>
        <w:rPr>
          <w:rFonts w:ascii="ＭＳ 明朝" w:eastAsia="ＭＳ 明朝" w:hAnsi="ＭＳ 明朝"/>
          <w:b/>
          <w:sz w:val="20"/>
          <w:szCs w:val="20"/>
        </w:rPr>
      </w:pPr>
    </w:p>
    <w:p w14:paraId="18AC56F3" w14:textId="77777777" w:rsidR="00064F17" w:rsidRPr="000656C2" w:rsidRDefault="00064F17" w:rsidP="00064F17">
      <w:pPr>
        <w:pStyle w:val="HTML"/>
        <w:ind w:firstLine="880"/>
        <w:rPr>
          <w:rFonts w:ascii="ＭＳ 明朝" w:eastAsia="ＭＳ 明朝" w:hAnsi="ＭＳ 明朝"/>
          <w:b/>
          <w:sz w:val="20"/>
          <w:szCs w:val="20"/>
        </w:rPr>
      </w:pPr>
      <w:r w:rsidRPr="000656C2">
        <w:rPr>
          <w:rFonts w:ascii="ＭＳ 明朝" w:eastAsia="ＭＳ 明朝" w:hAnsi="ＭＳ 明朝" w:hint="eastAsia"/>
          <w:b/>
          <w:sz w:val="20"/>
          <w:szCs w:val="20"/>
        </w:rPr>
        <w:t>３．流体杭の具体例</w:t>
      </w:r>
    </w:p>
    <w:p w14:paraId="26905F20" w14:textId="77777777" w:rsidR="00064F17" w:rsidRPr="000656C2" w:rsidRDefault="00064F17" w:rsidP="00064F17">
      <w:pPr>
        <w:pStyle w:val="HTML"/>
        <w:ind w:firstLine="900"/>
        <w:rPr>
          <w:rFonts w:ascii="ＭＳ 明朝" w:eastAsia="ＭＳ 明朝" w:hAnsi="ＭＳ 明朝"/>
          <w:b/>
          <w:sz w:val="18"/>
          <w:szCs w:val="18"/>
        </w:rPr>
      </w:pPr>
      <w:r w:rsidRPr="000656C2">
        <w:rPr>
          <w:rFonts w:ascii="ＭＳ 明朝" w:eastAsia="ＭＳ 明朝" w:hAnsi="ＭＳ 明朝" w:hint="eastAsia"/>
          <w:b/>
          <w:sz w:val="18"/>
          <w:szCs w:val="18"/>
        </w:rPr>
        <w:t xml:space="preserve">３．１　流体杭による浮体の平衡 </w:t>
      </w:r>
    </w:p>
    <w:p w14:paraId="0B9E26F8" w14:textId="77777777" w:rsidR="00064F17" w:rsidRPr="00927F1F" w:rsidRDefault="00064F17" w:rsidP="00064F17">
      <w:pPr>
        <w:pStyle w:val="HTML"/>
        <w:rPr>
          <w:rFonts w:ascii="ＭＳ 明朝" w:eastAsia="ＭＳ 明朝" w:hAnsi="ＭＳ 明朝"/>
          <w:sz w:val="18"/>
          <w:szCs w:val="18"/>
        </w:rPr>
      </w:pPr>
      <w:r w:rsidRPr="00927F1F">
        <w:rPr>
          <w:rFonts w:ascii="ＭＳ 明朝" w:eastAsia="ＭＳ 明朝" w:hAnsi="ＭＳ 明朝"/>
          <w:sz w:val="18"/>
          <w:szCs w:val="18"/>
        </w:rPr>
        <w:t xml:space="preserve">　</w:t>
      </w:r>
      <w:r>
        <w:rPr>
          <w:rFonts w:ascii="ＭＳ 明朝" w:eastAsia="ＭＳ 明朝" w:hAnsi="ＭＳ 明朝" w:hint="eastAsia"/>
          <w:sz w:val="18"/>
          <w:szCs w:val="18"/>
        </w:rPr>
        <w:t>Fig.2</w:t>
      </w:r>
      <w:r w:rsidRPr="00927F1F">
        <w:rPr>
          <w:rFonts w:ascii="ＭＳ 明朝" w:eastAsia="ＭＳ 明朝" w:hAnsi="ＭＳ 明朝"/>
          <w:sz w:val="18"/>
          <w:szCs w:val="18"/>
        </w:rPr>
        <w:t>に示すように、あらかじめ浮体Fを任意の深度まで沈めた後、浮体から懸垂支持架を介して、同じ形状の一対の流体杭P1、P2を腕によって懸垂し、静止させる。</w:t>
      </w:r>
    </w:p>
    <w:p w14:paraId="4D49B17D" w14:textId="77777777" w:rsidR="00064F17" w:rsidRDefault="00064F17" w:rsidP="00064F17">
      <w:pPr>
        <w:pStyle w:val="HTML"/>
        <w:ind w:firstLine="180"/>
        <w:rPr>
          <w:rFonts w:ascii="ＭＳ 明朝" w:eastAsia="ＭＳ 明朝" w:hAnsi="ＭＳ 明朝"/>
          <w:sz w:val="18"/>
          <w:szCs w:val="18"/>
        </w:rPr>
      </w:pPr>
      <w:r>
        <w:rPr>
          <w:rFonts w:ascii="ＭＳ 明朝" w:eastAsia="ＭＳ 明朝" w:hAnsi="ＭＳ 明朝" w:hint="eastAsia"/>
          <w:sz w:val="18"/>
          <w:szCs w:val="18"/>
        </w:rPr>
        <w:t>このアイディアは、</w:t>
      </w:r>
      <w:r w:rsidRPr="00927F1F">
        <w:rPr>
          <w:rFonts w:ascii="ＭＳ 明朝" w:eastAsia="ＭＳ 明朝" w:hAnsi="ＭＳ 明朝"/>
          <w:sz w:val="18"/>
          <w:szCs w:val="18"/>
        </w:rPr>
        <w:t>以下に説明するように、浮体の動揺を抑制および復元する特徴を持つ。</w:t>
      </w:r>
    </w:p>
    <w:p w14:paraId="1F2AE77F" w14:textId="77777777" w:rsidR="00064F17" w:rsidRPr="00701C2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r>
        <w:rPr>
          <w:rFonts w:ascii="ＭＳ 明朝" w:eastAsia="ＭＳ 明朝" w:hAnsi="ＭＳ 明朝" w:cs="ＭＳ ゴシック" w:hint="eastAsia"/>
          <w:sz w:val="18"/>
          <w:szCs w:val="18"/>
        </w:rPr>
        <w:t>一つは、</w:t>
      </w:r>
      <w:r w:rsidRPr="00701C20">
        <w:rPr>
          <w:rFonts w:ascii="ＭＳ 明朝" w:eastAsia="ＭＳ 明朝" w:hAnsi="ＭＳ 明朝" w:cs="ＭＳ ゴシック"/>
          <w:sz w:val="18"/>
          <w:szCs w:val="18"/>
        </w:rPr>
        <w:t>このような一対の流体杭を利用して、浮体の慣性モーメントを増大させることができるため、外力が浮体を傾斜させようとする回転モーメント（トルクという）を抑止させることができることである。</w:t>
      </w:r>
    </w:p>
    <w:p w14:paraId="4BFFB9DE" w14:textId="77777777" w:rsidR="00064F17" w:rsidRPr="00701C2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sz w:val="18"/>
          <w:szCs w:val="18"/>
        </w:rPr>
      </w:pPr>
      <w:r>
        <w:rPr>
          <w:rFonts w:ascii="ＭＳ 明朝" w:eastAsia="ＭＳ 明朝" w:hAnsi="ＭＳ 明朝" w:cs="ＭＳ ゴシック" w:hint="eastAsia"/>
          <w:sz w:val="18"/>
          <w:szCs w:val="18"/>
        </w:rPr>
        <w:t>二つは、</w:t>
      </w:r>
      <w:r w:rsidRPr="00701C20">
        <w:rPr>
          <w:rFonts w:ascii="ＭＳ 明朝" w:eastAsia="ＭＳ 明朝" w:hAnsi="ＭＳ 明朝" w:cs="ＭＳ ゴシック"/>
          <w:sz w:val="18"/>
          <w:szCs w:val="18"/>
        </w:rPr>
        <w:t>浮体が外力によって傾斜しようとする時、必ずその傾斜と逆向きのトルクが生じることを利用して、浮体の動揺を抑制できることである。</w:t>
      </w:r>
    </w:p>
    <w:p w14:paraId="2C8A6579" w14:textId="77777777" w:rsidR="00064F17" w:rsidRPr="00CB5963" w:rsidRDefault="00064F17" w:rsidP="00064F17">
      <w:pPr>
        <w:pStyle w:val="HTML"/>
        <w:ind w:firstLine="180"/>
        <w:rPr>
          <w:rFonts w:ascii="Times New Roman" w:eastAsia="ＭＳ 明朝" w:hAnsi="Times New Roman" w:cs="Times New Roman" w:hint="eastAsia"/>
          <w:sz w:val="18"/>
          <w:szCs w:val="18"/>
        </w:rPr>
      </w:pPr>
    </w:p>
    <w:p w14:paraId="5463950B" w14:textId="04A3A35C" w:rsidR="00064F17" w:rsidRDefault="00064F17" w:rsidP="00064F17">
      <w:pPr>
        <w:pStyle w:val="HTML"/>
        <w:ind w:firstLine="180"/>
        <w:rPr>
          <w:rFonts w:ascii="ＭＳ 明朝" w:eastAsia="ＭＳ 明朝" w:hAnsi="ＭＳ 明朝"/>
          <w:sz w:val="18"/>
          <w:szCs w:val="18"/>
        </w:rPr>
      </w:pPr>
      <w:r w:rsidRPr="00BD6279">
        <w:rPr>
          <w:rFonts w:ascii="ＭＳ 明朝" w:eastAsia="ＭＳ 明朝" w:hAnsi="ＭＳ 明朝"/>
          <w:noProof/>
          <w:sz w:val="18"/>
          <w:szCs w:val="18"/>
        </w:rPr>
        <w:drawing>
          <wp:inline distT="0" distB="0" distL="0" distR="0" wp14:anchorId="7FE8BF58" wp14:editId="1C51AE97">
            <wp:extent cx="2895600" cy="24384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2438400"/>
                    </a:xfrm>
                    <a:prstGeom prst="rect">
                      <a:avLst/>
                    </a:prstGeom>
                    <a:noFill/>
                    <a:ln>
                      <a:noFill/>
                    </a:ln>
                  </pic:spPr>
                </pic:pic>
              </a:graphicData>
            </a:graphic>
          </wp:inline>
        </w:drawing>
      </w:r>
    </w:p>
    <w:p w14:paraId="0B59A8C8" w14:textId="77777777" w:rsidR="00064F17" w:rsidRPr="00D62A29" w:rsidRDefault="00064F17" w:rsidP="00064F17">
      <w:pPr>
        <w:pStyle w:val="HTML"/>
        <w:ind w:firstLine="580"/>
        <w:rPr>
          <w:rFonts w:ascii="Times New Roman" w:eastAsia="ＭＳ 明朝" w:hAnsi="Times New Roman" w:cs="Times New Roman"/>
          <w:sz w:val="18"/>
          <w:szCs w:val="18"/>
        </w:rPr>
      </w:pPr>
      <w:r w:rsidRPr="00D62A29">
        <w:rPr>
          <w:rFonts w:ascii="Times New Roman" w:eastAsia="ＭＳ 明朝" w:hAnsi="Times New Roman" w:cs="Times New Roman"/>
          <w:sz w:val="18"/>
          <w:szCs w:val="18"/>
        </w:rPr>
        <w:lastRenderedPageBreak/>
        <w:t>Fig.</w:t>
      </w:r>
      <w:r>
        <w:rPr>
          <w:rFonts w:ascii="Times New Roman" w:eastAsia="ＭＳ 明朝" w:hAnsi="Times New Roman" w:cs="Times New Roman"/>
          <w:sz w:val="18"/>
          <w:szCs w:val="18"/>
        </w:rPr>
        <w:t>2</w:t>
      </w:r>
      <w:r w:rsidRPr="00D62A29">
        <w:rPr>
          <w:rFonts w:ascii="Times New Roman" w:eastAsia="ＭＳ 明朝" w:hAnsi="Times New Roman" w:cs="Times New Roman"/>
          <w:sz w:val="18"/>
          <w:szCs w:val="18"/>
        </w:rPr>
        <w:t xml:space="preserve"> An image of hydraulic anchor</w:t>
      </w:r>
      <w:r>
        <w:rPr>
          <w:rFonts w:ascii="Times New Roman" w:eastAsia="ＭＳ 明朝" w:hAnsi="Times New Roman" w:cs="Times New Roman"/>
          <w:sz w:val="18"/>
          <w:szCs w:val="18"/>
        </w:rPr>
        <w:t xml:space="preserve"> balance</w:t>
      </w:r>
    </w:p>
    <w:p w14:paraId="09ACB5B6" w14:textId="77777777" w:rsidR="00064F17" w:rsidRPr="00D62A29" w:rsidRDefault="00064F17" w:rsidP="00064F17">
      <w:pPr>
        <w:pStyle w:val="HTML"/>
        <w:ind w:firstLine="180"/>
        <w:rPr>
          <w:rFonts w:ascii="ＭＳ 明朝" w:eastAsia="ＭＳ 明朝" w:hAnsi="ＭＳ 明朝"/>
          <w:sz w:val="18"/>
          <w:szCs w:val="18"/>
        </w:rPr>
      </w:pPr>
    </w:p>
    <w:p w14:paraId="41C3AB4F" w14:textId="77777777" w:rsidR="00064F17" w:rsidRPr="00701C2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r w:rsidRPr="00701C20">
        <w:rPr>
          <w:rFonts w:ascii="ＭＳ 明朝" w:eastAsia="ＭＳ 明朝" w:hAnsi="ＭＳ 明朝" w:cs="ＭＳ ゴシック"/>
          <w:sz w:val="18"/>
          <w:szCs w:val="18"/>
        </w:rPr>
        <w:t>説明の簡便のため、浮体Fは円筒で自重はM、水面下の容積はV、流体杭P1、P2は同じ形状の円筒で断面積はS、自重はT、流体杭の腕の長さはLで、腕の自重はゼロとそれぞれ仮定する。また、流体杭の水面からの高さをH、流体の密度をρ、重力加速度をgとする。</w:t>
      </w:r>
    </w:p>
    <w:p w14:paraId="0A8FC547" w14:textId="77777777" w:rsidR="00064F17" w:rsidRPr="00701C2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r>
        <w:rPr>
          <w:rFonts w:ascii="ＭＳ 明朝" w:eastAsia="ＭＳ 明朝" w:hAnsi="ＭＳ 明朝" w:cs="ＭＳ ゴシック" w:hint="eastAsia"/>
          <w:sz w:val="18"/>
          <w:szCs w:val="18"/>
        </w:rPr>
        <w:t>Fig.2</w:t>
      </w:r>
      <w:r w:rsidRPr="00701C20">
        <w:rPr>
          <w:rFonts w:ascii="ＭＳ 明朝" w:eastAsia="ＭＳ 明朝" w:hAnsi="ＭＳ 明朝" w:cs="ＭＳ ゴシック"/>
          <w:sz w:val="18"/>
          <w:szCs w:val="18"/>
        </w:rPr>
        <w:t>で示す浮体を含む系を静止させるためには、系全体の鉛直方向の合力がゼロ、浮体の中心を通る水平軸および鉛直軸の回りのトルクの合力が、それぞれゼロとなるように調整することによって、実現できることは明白である。</w:t>
      </w:r>
    </w:p>
    <w:p w14:paraId="488FE486" w14:textId="77777777" w:rsidR="00064F17" w:rsidRPr="00701C2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r w:rsidRPr="00701C20">
        <w:rPr>
          <w:rFonts w:ascii="ＭＳ 明朝" w:eastAsia="ＭＳ 明朝" w:hAnsi="ＭＳ 明朝" w:cs="ＭＳ ゴシック"/>
          <w:sz w:val="18"/>
          <w:szCs w:val="18"/>
        </w:rPr>
        <w:t>すなわち、この系が静止するためには、鉛直方向の釣り合いは次の式が満たされる必要が</w:t>
      </w:r>
    </w:p>
    <w:p w14:paraId="533EB734" w14:textId="77777777"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sz w:val="18"/>
          <w:szCs w:val="18"/>
        </w:rPr>
      </w:pPr>
      <w:r w:rsidRPr="00701C20">
        <w:rPr>
          <w:rFonts w:ascii="ＭＳ 明朝" w:eastAsia="ＭＳ 明朝" w:hAnsi="ＭＳ 明朝" w:cs="ＭＳ ゴシック"/>
          <w:sz w:val="18"/>
          <w:szCs w:val="18"/>
        </w:rPr>
        <w:t>ある。</w:t>
      </w:r>
    </w:p>
    <w:p w14:paraId="28072D85" w14:textId="77777777" w:rsidR="00064F17" w:rsidRPr="00701C2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hint="eastAsia"/>
          <w:sz w:val="18"/>
          <w:szCs w:val="18"/>
        </w:rPr>
      </w:pPr>
    </w:p>
    <w:p w14:paraId="366A02CF" w14:textId="77777777"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630"/>
        <w:jc w:val="left"/>
        <w:textAlignment w:val="auto"/>
        <w:rPr>
          <w:rFonts w:ascii="ＭＳ 明朝" w:eastAsia="ＭＳ 明朝" w:hAnsi="ＭＳ 明朝" w:cs="ＭＳ ゴシック"/>
          <w:sz w:val="18"/>
          <w:szCs w:val="18"/>
        </w:rPr>
      </w:pPr>
      <w:r w:rsidRPr="00701C20">
        <w:rPr>
          <w:rFonts w:ascii="ＭＳ 明朝" w:eastAsia="ＭＳ 明朝" w:hAnsi="ＭＳ 明朝" w:cs="ＭＳ ゴシック"/>
          <w:sz w:val="18"/>
          <w:szCs w:val="18"/>
        </w:rPr>
        <w:t xml:space="preserve">（M+2T+2SHρ）g= </w:t>
      </w:r>
      <w:proofErr w:type="spellStart"/>
      <w:r w:rsidRPr="00701C20">
        <w:rPr>
          <w:rFonts w:ascii="ＭＳ 明朝" w:eastAsia="ＭＳ 明朝" w:hAnsi="ＭＳ 明朝" w:cs="ＭＳ ゴシック"/>
          <w:sz w:val="18"/>
          <w:szCs w:val="18"/>
        </w:rPr>
        <w:t>Vρg</w:t>
      </w:r>
      <w:proofErr w:type="spellEnd"/>
      <w:r w:rsidRPr="00701C20">
        <w:rPr>
          <w:rFonts w:ascii="ＭＳ 明朝" w:eastAsia="ＭＳ 明朝" w:hAnsi="ＭＳ 明朝" w:cs="ＭＳ ゴシック"/>
          <w:sz w:val="18"/>
          <w:szCs w:val="18"/>
        </w:rPr>
        <w:t xml:space="preserve">　　　　　（</w:t>
      </w:r>
      <w:r>
        <w:rPr>
          <w:rFonts w:ascii="ＭＳ 明朝" w:eastAsia="ＭＳ 明朝" w:hAnsi="ＭＳ 明朝" w:cs="ＭＳ ゴシック" w:hint="eastAsia"/>
          <w:sz w:val="18"/>
          <w:szCs w:val="18"/>
        </w:rPr>
        <w:t>1</w:t>
      </w:r>
      <w:r w:rsidRPr="00701C20">
        <w:rPr>
          <w:rFonts w:ascii="ＭＳ 明朝" w:eastAsia="ＭＳ 明朝" w:hAnsi="ＭＳ 明朝" w:cs="ＭＳ ゴシック"/>
          <w:sz w:val="18"/>
          <w:szCs w:val="18"/>
        </w:rPr>
        <w:t>）</w:t>
      </w:r>
    </w:p>
    <w:p w14:paraId="1BFAA195" w14:textId="77777777" w:rsidR="00064F17" w:rsidRPr="00701C2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hint="eastAsia"/>
          <w:sz w:val="18"/>
          <w:szCs w:val="18"/>
        </w:rPr>
      </w:pPr>
    </w:p>
    <w:p w14:paraId="7915978F" w14:textId="77777777"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r w:rsidRPr="00701C20">
        <w:rPr>
          <w:rFonts w:ascii="ＭＳ 明朝" w:eastAsia="ＭＳ 明朝" w:hAnsi="ＭＳ 明朝" w:cs="ＭＳ ゴシック"/>
          <w:sz w:val="18"/>
          <w:szCs w:val="18"/>
        </w:rPr>
        <w:t>次に、一対の流体杭P1、P2が持つ抗力による水平軸の周りのトルクはゼロであることは明白である。また、鉛直軸の周りのトルクもゼロであることは自明である。</w:t>
      </w:r>
    </w:p>
    <w:p w14:paraId="4C643F43" w14:textId="77777777"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r w:rsidRPr="00701C20">
        <w:rPr>
          <w:rFonts w:ascii="ＭＳ 明朝" w:eastAsia="ＭＳ 明朝" w:hAnsi="ＭＳ 明朝" w:cs="ＭＳ ゴシック"/>
          <w:sz w:val="18"/>
          <w:szCs w:val="18"/>
        </w:rPr>
        <w:t>したがって、この浮体に、風や波浪などの外力が働いて、浮体を傾斜あるいは回転させようとする力が加わった時、それを打ち消すような逆方向のトルクが常に自動的に生じれば、それらが復元力として働くので、浮体の傾斜および回転による動揺を抑止できる。</w:t>
      </w:r>
    </w:p>
    <w:p w14:paraId="3CDBBFFC" w14:textId="77777777" w:rsidR="00064F17" w:rsidRPr="00701C2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hint="eastAsia"/>
          <w:sz w:val="18"/>
          <w:szCs w:val="18"/>
        </w:rPr>
      </w:pPr>
    </w:p>
    <w:p w14:paraId="55610DCC" w14:textId="77777777" w:rsidR="00064F17" w:rsidRPr="00BF3E68" w:rsidRDefault="00064F17" w:rsidP="00064F17">
      <w:pPr>
        <w:pStyle w:val="HTML"/>
        <w:ind w:firstLine="880"/>
        <w:rPr>
          <w:rFonts w:ascii="ＭＳ 明朝" w:eastAsia="ＭＳ 明朝" w:hAnsi="ＭＳ 明朝"/>
          <w:b/>
          <w:sz w:val="18"/>
          <w:szCs w:val="18"/>
        </w:rPr>
      </w:pPr>
      <w:r>
        <w:rPr>
          <w:rFonts w:ascii="ＭＳ 明朝" w:eastAsia="ＭＳ 明朝" w:hAnsi="ＭＳ 明朝" w:hint="eastAsia"/>
          <w:b/>
          <w:sz w:val="20"/>
          <w:szCs w:val="20"/>
        </w:rPr>
        <w:t>３．２</w:t>
      </w:r>
      <w:r w:rsidRPr="00BF3E68">
        <w:rPr>
          <w:rFonts w:ascii="ＭＳ 明朝" w:eastAsia="ＭＳ 明朝" w:hAnsi="ＭＳ 明朝" w:hint="eastAsia"/>
          <w:b/>
          <w:sz w:val="18"/>
          <w:szCs w:val="18"/>
        </w:rPr>
        <w:t xml:space="preserve">　</w:t>
      </w:r>
      <w:r>
        <w:rPr>
          <w:rFonts w:ascii="ＭＳ 明朝" w:eastAsia="ＭＳ 明朝" w:hAnsi="ＭＳ 明朝" w:hint="eastAsia"/>
          <w:b/>
          <w:sz w:val="18"/>
          <w:szCs w:val="18"/>
        </w:rPr>
        <w:t>鉛直面内の動揺抑制</w:t>
      </w:r>
    </w:p>
    <w:p w14:paraId="075B307E" w14:textId="77777777"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r w:rsidRPr="00D90010">
        <w:rPr>
          <w:rFonts w:ascii="ＭＳ 明朝" w:eastAsia="ＭＳ 明朝" w:hAnsi="ＭＳ 明朝" w:cs="ＭＳ ゴシック"/>
          <w:sz w:val="18"/>
          <w:szCs w:val="18"/>
        </w:rPr>
        <w:t>浮体の傾斜が抑制される様子を</w:t>
      </w:r>
      <w:r>
        <w:rPr>
          <w:rFonts w:ascii="ＭＳ 明朝" w:eastAsia="ＭＳ 明朝" w:hAnsi="ＭＳ 明朝" w:cs="ＭＳ ゴシック" w:hint="eastAsia"/>
          <w:sz w:val="18"/>
          <w:szCs w:val="18"/>
        </w:rPr>
        <w:t>Fig.3</w:t>
      </w:r>
      <w:r w:rsidRPr="00D90010">
        <w:rPr>
          <w:rFonts w:ascii="ＭＳ 明朝" w:eastAsia="ＭＳ 明朝" w:hAnsi="ＭＳ 明朝" w:cs="ＭＳ ゴシック"/>
          <w:sz w:val="18"/>
          <w:szCs w:val="18"/>
        </w:rPr>
        <w:t>に示す。浮体Fが僅かに回転し傾斜した場合（回転角をθとする）を考える。この時、流体杭P1は水中に沈下しようとし、P2は逆に水中から引き抜かれようとする。P2の水位H2は、P1の水位H1に比べて必ず高くなるので、P2による流体抗力は必ずP1より大きくなる。したがって、必ずP2を引き下げようとする方向にトルクが生じるので、外力による浮体の傾斜を元の状態に戻そうとする復元力が働く。すなわち、一対の流体杭が外的な鉛直面内の回転力に対して、常に復元力として作用するので、浮体を回転させようとする外力は抑制される。</w:t>
      </w:r>
    </w:p>
    <w:p w14:paraId="505FFC08" w14:textId="77777777"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sz w:val="18"/>
          <w:szCs w:val="18"/>
        </w:rPr>
      </w:pPr>
    </w:p>
    <w:p w14:paraId="0D54A9D5" w14:textId="77777777"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hint="eastAsia"/>
          <w:sz w:val="18"/>
          <w:szCs w:val="18"/>
        </w:rPr>
      </w:pPr>
    </w:p>
    <w:p w14:paraId="04040B94" w14:textId="62060A40"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sz w:val="18"/>
          <w:szCs w:val="18"/>
        </w:rPr>
      </w:pPr>
      <w:r w:rsidRPr="00BD6279">
        <w:rPr>
          <w:rFonts w:ascii="ＭＳ 明朝" w:eastAsia="ＭＳ 明朝" w:hAnsi="ＭＳ 明朝" w:cs="ＭＳ ゴシック"/>
          <w:noProof/>
          <w:sz w:val="18"/>
          <w:szCs w:val="18"/>
        </w:rPr>
        <w:drawing>
          <wp:inline distT="0" distB="0" distL="0" distR="0" wp14:anchorId="1F018EC1" wp14:editId="72A5E9C4">
            <wp:extent cx="2895600" cy="26098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609850"/>
                    </a:xfrm>
                    <a:prstGeom prst="rect">
                      <a:avLst/>
                    </a:prstGeom>
                    <a:noFill/>
                    <a:ln>
                      <a:noFill/>
                    </a:ln>
                  </pic:spPr>
                </pic:pic>
              </a:graphicData>
            </a:graphic>
          </wp:inline>
        </w:drawing>
      </w:r>
    </w:p>
    <w:p w14:paraId="2A3CCCE9" w14:textId="77777777" w:rsidR="00064F17" w:rsidRPr="00D62A29" w:rsidRDefault="00064F17" w:rsidP="00064F17">
      <w:pPr>
        <w:pStyle w:val="HTML"/>
        <w:ind w:firstLine="90"/>
        <w:rPr>
          <w:rFonts w:ascii="Times New Roman" w:eastAsia="ＭＳ 明朝" w:hAnsi="Times New Roman" w:cs="Times New Roman"/>
          <w:sz w:val="18"/>
          <w:szCs w:val="18"/>
        </w:rPr>
      </w:pPr>
      <w:r w:rsidRPr="00D62A29">
        <w:rPr>
          <w:rFonts w:ascii="Times New Roman" w:eastAsia="ＭＳ 明朝" w:hAnsi="Times New Roman" w:cs="Times New Roman"/>
          <w:sz w:val="18"/>
          <w:szCs w:val="18"/>
        </w:rPr>
        <w:t>Fig.</w:t>
      </w:r>
      <w:r>
        <w:rPr>
          <w:rFonts w:ascii="Times New Roman" w:eastAsia="ＭＳ 明朝" w:hAnsi="Times New Roman" w:cs="Times New Roman"/>
          <w:sz w:val="18"/>
          <w:szCs w:val="18"/>
        </w:rPr>
        <w:t>3</w:t>
      </w:r>
      <w:r>
        <w:rPr>
          <w:rFonts w:ascii="Times New Roman" w:eastAsia="ＭＳ 明朝" w:hAnsi="Times New Roman" w:cs="Times New Roman" w:hint="eastAsia"/>
          <w:sz w:val="18"/>
          <w:szCs w:val="18"/>
        </w:rPr>
        <w:t xml:space="preserve">　</w:t>
      </w:r>
      <w:r>
        <w:rPr>
          <w:rFonts w:ascii="Times New Roman" w:eastAsia="ＭＳ 明朝" w:hAnsi="Times New Roman" w:cs="Times New Roman"/>
          <w:sz w:val="18"/>
          <w:szCs w:val="18"/>
        </w:rPr>
        <w:t xml:space="preserve"> Restoring torque by </w:t>
      </w:r>
      <w:r w:rsidRPr="00D62A29">
        <w:rPr>
          <w:rFonts w:ascii="Times New Roman" w:eastAsia="ＭＳ 明朝" w:hAnsi="Times New Roman" w:cs="Times New Roman"/>
          <w:sz w:val="18"/>
          <w:szCs w:val="18"/>
        </w:rPr>
        <w:t>hydraulic anchor</w:t>
      </w:r>
    </w:p>
    <w:p w14:paraId="798DDD8F" w14:textId="77777777" w:rsidR="00064F17" w:rsidRPr="00D62A29" w:rsidRDefault="00064F17" w:rsidP="00064F17">
      <w:pPr>
        <w:pStyle w:val="HTML"/>
        <w:ind w:firstLine="180"/>
        <w:rPr>
          <w:rFonts w:ascii="ＭＳ 明朝" w:eastAsia="ＭＳ 明朝" w:hAnsi="ＭＳ 明朝"/>
          <w:sz w:val="18"/>
          <w:szCs w:val="18"/>
        </w:rPr>
      </w:pPr>
    </w:p>
    <w:p w14:paraId="5279ABC3" w14:textId="77777777" w:rsidR="00064F17" w:rsidRPr="00D9001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sz w:val="18"/>
          <w:szCs w:val="18"/>
        </w:rPr>
      </w:pPr>
      <w:r w:rsidRPr="00D90010">
        <w:rPr>
          <w:rFonts w:ascii="ＭＳ 明朝" w:eastAsia="ＭＳ 明朝" w:hAnsi="ＭＳ 明朝" w:cs="ＭＳ ゴシック"/>
          <w:sz w:val="18"/>
          <w:szCs w:val="18"/>
        </w:rPr>
        <w:t xml:space="preserve">　この場合の系の回転角加速度と復元のトルクの関係を述べる。</w:t>
      </w:r>
      <w:r>
        <w:rPr>
          <w:rFonts w:ascii="ＭＳ 明朝" w:eastAsia="ＭＳ 明朝" w:hAnsi="ＭＳ 明朝" w:cs="ＭＳ ゴシック" w:hint="eastAsia"/>
          <w:sz w:val="18"/>
          <w:szCs w:val="18"/>
        </w:rPr>
        <w:t>Fig.3</w:t>
      </w:r>
      <w:r w:rsidRPr="00D90010">
        <w:rPr>
          <w:rFonts w:ascii="ＭＳ 明朝" w:eastAsia="ＭＳ 明朝" w:hAnsi="ＭＳ 明朝" w:cs="ＭＳ ゴシック"/>
          <w:sz w:val="18"/>
          <w:szCs w:val="18"/>
        </w:rPr>
        <w:t>において、ΔH=H2-H1とすれば、P1とP2の流体抗力の差はΔH・</w:t>
      </w:r>
      <w:proofErr w:type="spellStart"/>
      <w:r w:rsidRPr="00D90010">
        <w:rPr>
          <w:rFonts w:ascii="ＭＳ 明朝" w:eastAsia="ＭＳ 明朝" w:hAnsi="ＭＳ 明朝" w:cs="ＭＳ ゴシック"/>
          <w:sz w:val="18"/>
          <w:szCs w:val="18"/>
        </w:rPr>
        <w:t>Sρg</w:t>
      </w:r>
      <w:proofErr w:type="spellEnd"/>
      <w:r w:rsidRPr="00D90010">
        <w:rPr>
          <w:rFonts w:ascii="ＭＳ 明朝" w:eastAsia="ＭＳ 明朝" w:hAnsi="ＭＳ 明朝" w:cs="ＭＳ ゴシック"/>
          <w:sz w:val="18"/>
          <w:szCs w:val="18"/>
        </w:rPr>
        <w:t>となるので、復元に寄与する正味のトルクNは、N= L・</w:t>
      </w:r>
      <w:proofErr w:type="spellStart"/>
      <w:r w:rsidRPr="00D90010">
        <w:rPr>
          <w:rFonts w:ascii="ＭＳ 明朝" w:eastAsia="ＭＳ 明朝" w:hAnsi="ＭＳ 明朝" w:cs="ＭＳ ゴシック"/>
          <w:sz w:val="18"/>
          <w:szCs w:val="18"/>
        </w:rPr>
        <w:t>Cosθ</w:t>
      </w:r>
      <w:proofErr w:type="spellEnd"/>
      <w:r w:rsidRPr="00D90010">
        <w:rPr>
          <w:rFonts w:ascii="ＭＳ 明朝" w:eastAsia="ＭＳ 明朝" w:hAnsi="ＭＳ 明朝" w:cs="ＭＳ ゴシック"/>
          <w:sz w:val="18"/>
          <w:szCs w:val="18"/>
        </w:rPr>
        <w:t>・ΔH・</w:t>
      </w:r>
      <w:proofErr w:type="spellStart"/>
      <w:r w:rsidRPr="00D90010">
        <w:rPr>
          <w:rFonts w:ascii="ＭＳ 明朝" w:eastAsia="ＭＳ 明朝" w:hAnsi="ＭＳ 明朝" w:cs="ＭＳ ゴシック"/>
          <w:sz w:val="18"/>
          <w:szCs w:val="18"/>
        </w:rPr>
        <w:t>Sρg</w:t>
      </w:r>
      <w:proofErr w:type="spellEnd"/>
      <w:r w:rsidRPr="00D90010">
        <w:rPr>
          <w:rFonts w:ascii="ＭＳ 明朝" w:eastAsia="ＭＳ 明朝" w:hAnsi="ＭＳ 明朝" w:cs="ＭＳ ゴシック"/>
          <w:sz w:val="18"/>
          <w:szCs w:val="18"/>
        </w:rPr>
        <w:t>となる。</w:t>
      </w:r>
    </w:p>
    <w:p w14:paraId="20BF3893" w14:textId="77777777"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r w:rsidRPr="00D90010">
        <w:rPr>
          <w:rFonts w:ascii="ＭＳ 明朝" w:eastAsia="ＭＳ 明朝" w:hAnsi="ＭＳ 明朝" w:cs="ＭＳ ゴシック"/>
          <w:sz w:val="18"/>
          <w:szCs w:val="18"/>
        </w:rPr>
        <w:t>一方、この系の懸垂支持架点Cの周りの慣性モーメントIは、浮体自体の慣性モーメントと一対の流体杭の慣性モーメントの和となる。</w:t>
      </w:r>
    </w:p>
    <w:p w14:paraId="62EA25FC" w14:textId="77777777" w:rsidR="00064F17" w:rsidRPr="00D9001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hint="eastAsia"/>
          <w:sz w:val="18"/>
          <w:szCs w:val="18"/>
        </w:rPr>
      </w:pPr>
    </w:p>
    <w:p w14:paraId="4BC0126E" w14:textId="77777777" w:rsidR="00064F17" w:rsidRPr="00D9001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r w:rsidRPr="00D90010">
        <w:rPr>
          <w:rFonts w:ascii="ＭＳ 明朝" w:eastAsia="ＭＳ 明朝" w:hAnsi="ＭＳ 明朝" w:cs="ＭＳ ゴシック"/>
          <w:sz w:val="18"/>
          <w:szCs w:val="18"/>
        </w:rPr>
        <w:t>したがって、系は次式を満足するように運動する。</w:t>
      </w:r>
    </w:p>
    <w:p w14:paraId="228FF6A8" w14:textId="77777777" w:rsidR="00064F17" w:rsidRPr="00D9001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sz w:val="18"/>
          <w:szCs w:val="18"/>
        </w:rPr>
      </w:pPr>
    </w:p>
    <w:p w14:paraId="07F645B4" w14:textId="77777777" w:rsidR="00064F17" w:rsidRPr="00D9001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270"/>
        <w:jc w:val="left"/>
        <w:textAlignment w:val="auto"/>
        <w:rPr>
          <w:rFonts w:ascii="ＭＳ 明朝" w:eastAsia="ＭＳ 明朝" w:hAnsi="ＭＳ 明朝" w:cs="ＭＳ ゴシック"/>
          <w:sz w:val="18"/>
          <w:szCs w:val="18"/>
        </w:rPr>
      </w:pPr>
      <w:r w:rsidRPr="00D90010">
        <w:rPr>
          <w:rFonts w:ascii="ＭＳ 明朝" w:eastAsia="ＭＳ 明朝" w:hAnsi="ＭＳ 明朝" w:cs="ＭＳ ゴシック"/>
          <w:sz w:val="18"/>
          <w:szCs w:val="18"/>
        </w:rPr>
        <w:t>I・ｄ</w:t>
      </w:r>
      <w:r w:rsidRPr="00D90010">
        <w:rPr>
          <w:rFonts w:ascii="ＭＳ 明朝" w:eastAsia="ＭＳ 明朝" w:hAnsi="ＭＳ 明朝" w:cs="ＭＳ ゴシック"/>
          <w:sz w:val="18"/>
          <w:szCs w:val="18"/>
          <w:vertAlign w:val="superscript"/>
        </w:rPr>
        <w:t>2</w:t>
      </w:r>
      <w:r w:rsidRPr="00D90010">
        <w:rPr>
          <w:rFonts w:ascii="ＭＳ 明朝" w:eastAsia="ＭＳ 明朝" w:hAnsi="ＭＳ 明朝" w:cs="ＭＳ ゴシック"/>
          <w:sz w:val="18"/>
          <w:szCs w:val="18"/>
        </w:rPr>
        <w:t>θ/ｄｔ</w:t>
      </w:r>
      <w:r w:rsidRPr="00D90010">
        <w:rPr>
          <w:rFonts w:ascii="ＭＳ 明朝" w:eastAsia="ＭＳ 明朝" w:hAnsi="ＭＳ 明朝" w:cs="ＭＳ ゴシック"/>
          <w:sz w:val="18"/>
          <w:szCs w:val="18"/>
          <w:vertAlign w:val="superscript"/>
        </w:rPr>
        <w:t xml:space="preserve">2　</w:t>
      </w:r>
      <w:r w:rsidRPr="00D90010">
        <w:rPr>
          <w:rFonts w:ascii="ＭＳ 明朝" w:eastAsia="ＭＳ 明朝" w:hAnsi="ＭＳ 明朝" w:cs="ＭＳ ゴシック"/>
          <w:sz w:val="18"/>
          <w:szCs w:val="18"/>
        </w:rPr>
        <w:t>＝N＝ L・</w:t>
      </w:r>
      <w:proofErr w:type="spellStart"/>
      <w:r w:rsidRPr="00D90010">
        <w:rPr>
          <w:rFonts w:ascii="ＭＳ 明朝" w:eastAsia="ＭＳ 明朝" w:hAnsi="ＭＳ 明朝" w:cs="ＭＳ ゴシック"/>
          <w:sz w:val="18"/>
          <w:szCs w:val="18"/>
        </w:rPr>
        <w:t>Cosθ</w:t>
      </w:r>
      <w:proofErr w:type="spellEnd"/>
      <w:r w:rsidRPr="00D90010">
        <w:rPr>
          <w:rFonts w:ascii="ＭＳ 明朝" w:eastAsia="ＭＳ 明朝" w:hAnsi="ＭＳ 明朝" w:cs="ＭＳ ゴシック"/>
          <w:sz w:val="18"/>
          <w:szCs w:val="18"/>
        </w:rPr>
        <w:t>・ΔH・</w:t>
      </w:r>
      <w:proofErr w:type="spellStart"/>
      <w:r w:rsidRPr="00D90010">
        <w:rPr>
          <w:rFonts w:ascii="ＭＳ 明朝" w:eastAsia="ＭＳ 明朝" w:hAnsi="ＭＳ 明朝" w:cs="ＭＳ ゴシック"/>
          <w:sz w:val="18"/>
          <w:szCs w:val="18"/>
        </w:rPr>
        <w:t>Sρg</w:t>
      </w:r>
      <w:proofErr w:type="spellEnd"/>
      <w:r>
        <w:rPr>
          <w:rFonts w:ascii="ＭＳ 明朝" w:eastAsia="ＭＳ 明朝" w:hAnsi="ＭＳ 明朝" w:cs="ＭＳ ゴシック"/>
          <w:sz w:val="18"/>
          <w:szCs w:val="18"/>
        </w:rPr>
        <w:t xml:space="preserve"> </w:t>
      </w:r>
      <w:r>
        <w:rPr>
          <w:rFonts w:ascii="ＭＳ 明朝" w:eastAsia="ＭＳ 明朝" w:hAnsi="ＭＳ 明朝" w:cs="ＭＳ ゴシック" w:hint="eastAsia"/>
          <w:sz w:val="18"/>
          <w:szCs w:val="18"/>
        </w:rPr>
        <w:t>（2）</w:t>
      </w:r>
    </w:p>
    <w:p w14:paraId="0DDCC67D" w14:textId="77777777" w:rsidR="00064F17" w:rsidRPr="00D9001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sz w:val="18"/>
          <w:szCs w:val="18"/>
        </w:rPr>
      </w:pPr>
    </w:p>
    <w:p w14:paraId="69B75072" w14:textId="77777777" w:rsidR="00064F17" w:rsidRPr="00D9001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r w:rsidRPr="00D90010">
        <w:rPr>
          <w:rFonts w:ascii="ＭＳ 明朝" w:eastAsia="ＭＳ 明朝" w:hAnsi="ＭＳ 明朝" w:cs="ＭＳ ゴシック"/>
          <w:sz w:val="18"/>
          <w:szCs w:val="18"/>
        </w:rPr>
        <w:t>なお、ここでは浮体の傾斜により浮心が変化することによる復元力は考えていないが、その力は、浮体を復元する方向に作用することは自明である。</w:t>
      </w:r>
    </w:p>
    <w:p w14:paraId="3896179B" w14:textId="77777777" w:rsidR="00064F17" w:rsidRPr="00D9001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r w:rsidRPr="00D90010">
        <w:rPr>
          <w:rFonts w:ascii="ＭＳ 明朝" w:eastAsia="ＭＳ 明朝" w:hAnsi="ＭＳ 明朝" w:cs="ＭＳ ゴシック"/>
          <w:sz w:val="18"/>
          <w:szCs w:val="18"/>
        </w:rPr>
        <w:t xml:space="preserve">強調すべきことは、この系では、復元のトルクは、一対の流体杭の水面からの高さHの差に依存することである。したがって、初期のHがゼロでも、ΔHが同じであれば、同じトルクを生じる。 </w:t>
      </w:r>
    </w:p>
    <w:p w14:paraId="71146840" w14:textId="77777777"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sz w:val="18"/>
          <w:szCs w:val="18"/>
        </w:rPr>
      </w:pPr>
      <w:r w:rsidRPr="00D90010">
        <w:rPr>
          <w:rFonts w:ascii="ＭＳ 明朝" w:eastAsia="ＭＳ 明朝" w:hAnsi="ＭＳ 明朝" w:cs="ＭＳ ゴシック"/>
          <w:sz w:val="18"/>
          <w:szCs w:val="18"/>
        </w:rPr>
        <w:t xml:space="preserve">　このような系では、流体杭の懸垂支持架点Cの周りの慣性モーメントは、流体杭の高さHが大きいほど、Cの位置が高いほど、懸垂支持架の腕Lが長いほど、それぞれ大きくなる。したがって、流体杭の持つ慣性モーメントは、与えられた復元トルクNに対して、回転角加速度が小さくなるので、浮体の回転をより緩慢にすることができる。</w:t>
      </w:r>
    </w:p>
    <w:p w14:paraId="36F06260" w14:textId="77777777" w:rsidR="00064F17" w:rsidRPr="00BF3E68" w:rsidRDefault="00064F17" w:rsidP="00064F17">
      <w:pPr>
        <w:pStyle w:val="HTML"/>
        <w:ind w:firstLine="540"/>
        <w:rPr>
          <w:rFonts w:ascii="ＭＳ 明朝" w:eastAsia="ＭＳ 明朝" w:hAnsi="ＭＳ 明朝"/>
          <w:b/>
          <w:sz w:val="18"/>
          <w:szCs w:val="18"/>
        </w:rPr>
      </w:pPr>
      <w:r>
        <w:rPr>
          <w:rFonts w:ascii="ＭＳ 明朝" w:eastAsia="ＭＳ 明朝" w:hAnsi="ＭＳ 明朝" w:hint="eastAsia"/>
          <w:sz w:val="18"/>
          <w:szCs w:val="18"/>
        </w:rPr>
        <w:t xml:space="preserve">　</w:t>
      </w:r>
      <w:r>
        <w:rPr>
          <w:rFonts w:ascii="ＭＳ 明朝" w:eastAsia="ＭＳ 明朝" w:hAnsi="ＭＳ 明朝" w:hint="eastAsia"/>
          <w:b/>
          <w:sz w:val="20"/>
          <w:szCs w:val="20"/>
        </w:rPr>
        <w:t>３．３</w:t>
      </w:r>
      <w:r w:rsidRPr="00BF3E68">
        <w:rPr>
          <w:rFonts w:ascii="ＭＳ 明朝" w:eastAsia="ＭＳ 明朝" w:hAnsi="ＭＳ 明朝" w:hint="eastAsia"/>
          <w:b/>
          <w:sz w:val="18"/>
          <w:szCs w:val="18"/>
        </w:rPr>
        <w:t xml:space="preserve">　</w:t>
      </w:r>
      <w:r>
        <w:rPr>
          <w:rFonts w:ascii="ＭＳ 明朝" w:eastAsia="ＭＳ 明朝" w:hAnsi="ＭＳ 明朝" w:hint="eastAsia"/>
          <w:b/>
          <w:sz w:val="18"/>
          <w:szCs w:val="18"/>
        </w:rPr>
        <w:t>鉛直軸の周りの回転の抑制</w:t>
      </w:r>
    </w:p>
    <w:p w14:paraId="3EFAD1EB" w14:textId="77777777"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r w:rsidRPr="00D90010">
        <w:rPr>
          <w:rFonts w:ascii="ＭＳ 明朝" w:eastAsia="ＭＳ 明朝" w:hAnsi="ＭＳ 明朝" w:cs="ＭＳ ゴシック"/>
          <w:sz w:val="18"/>
          <w:szCs w:val="18"/>
        </w:rPr>
        <w:t>浮体がその中心を通る鉛直軸の周りに水平面内で回転するのを抑止する技術について説明する。説明の簡便のため、</w:t>
      </w:r>
      <w:r>
        <w:rPr>
          <w:rFonts w:ascii="ＭＳ 明朝" w:eastAsia="ＭＳ 明朝" w:hAnsi="ＭＳ 明朝" w:cs="ＭＳ ゴシック" w:hint="eastAsia"/>
          <w:sz w:val="18"/>
          <w:szCs w:val="18"/>
        </w:rPr>
        <w:t>Fig.4</w:t>
      </w:r>
      <w:r w:rsidRPr="00D90010">
        <w:rPr>
          <w:rFonts w:ascii="ＭＳ 明朝" w:eastAsia="ＭＳ 明朝" w:hAnsi="ＭＳ 明朝" w:cs="ＭＳ ゴシック"/>
          <w:sz w:val="18"/>
          <w:szCs w:val="18"/>
        </w:rPr>
        <w:t xml:space="preserve">に示すように、浮体は外半径がLの円筒、流体杭をPとする。また、Pを浮体側面に固定する際には、その接平面内で、鉛直から角度α傾斜させる。反時計回りの傾斜を正とする。 </w:t>
      </w:r>
    </w:p>
    <w:p w14:paraId="3754046E" w14:textId="77777777" w:rsidR="00064F17" w:rsidRPr="009F7633"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sz w:val="18"/>
          <w:szCs w:val="18"/>
        </w:rPr>
      </w:pPr>
      <w:r w:rsidRPr="00D90010">
        <w:rPr>
          <w:rFonts w:ascii="ＭＳ 明朝" w:eastAsia="ＭＳ 明朝" w:hAnsi="ＭＳ 明朝" w:cs="ＭＳ ゴシック"/>
          <w:sz w:val="18"/>
          <w:szCs w:val="18"/>
        </w:rPr>
        <w:t xml:space="preserve">　</w:t>
      </w:r>
      <w:r w:rsidRPr="009F7633">
        <w:rPr>
          <w:rFonts w:ascii="ＭＳ 明朝" w:eastAsia="ＭＳ 明朝" w:hAnsi="ＭＳ 明朝" w:cs="ＭＳ ゴシック"/>
          <w:sz w:val="18"/>
          <w:szCs w:val="18"/>
        </w:rPr>
        <w:t>浮体の水平面内の運動を考える。１個の流体抗力をFとすると、 その水平成分はF・Sinαだから、トルクNは F・L・Sinαとなる。したがって、浮体および流体杭の鉛直軸の周りの慣性モーメントをI、回転角をθとすると、一対の流体杭を持つ浮体は、次式を満足するように回転運動をする。</w:t>
      </w:r>
    </w:p>
    <w:p w14:paraId="2D3AC48E" w14:textId="77777777" w:rsidR="00064F17" w:rsidRPr="009F7633"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sz w:val="18"/>
          <w:szCs w:val="18"/>
        </w:rPr>
      </w:pPr>
    </w:p>
    <w:p w14:paraId="42935833" w14:textId="77777777" w:rsidR="00064F17" w:rsidRPr="009F7633"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r w:rsidRPr="009F7633">
        <w:rPr>
          <w:rFonts w:ascii="ＭＳ 明朝" w:eastAsia="ＭＳ 明朝" w:hAnsi="ＭＳ 明朝" w:cs="ＭＳ ゴシック"/>
          <w:sz w:val="18"/>
          <w:szCs w:val="18"/>
        </w:rPr>
        <w:t>I・ｄ</w:t>
      </w:r>
      <w:r w:rsidRPr="009F7633">
        <w:rPr>
          <w:rFonts w:ascii="ＭＳ 明朝" w:eastAsia="ＭＳ 明朝" w:hAnsi="ＭＳ 明朝" w:cs="ＭＳ ゴシック"/>
          <w:sz w:val="18"/>
          <w:szCs w:val="18"/>
          <w:vertAlign w:val="superscript"/>
        </w:rPr>
        <w:t>2</w:t>
      </w:r>
      <w:r w:rsidRPr="009F7633">
        <w:rPr>
          <w:rFonts w:ascii="ＭＳ 明朝" w:eastAsia="ＭＳ 明朝" w:hAnsi="ＭＳ 明朝" w:cs="ＭＳ ゴシック"/>
          <w:sz w:val="18"/>
          <w:szCs w:val="18"/>
        </w:rPr>
        <w:t>θ/ｄｔ</w:t>
      </w:r>
      <w:r w:rsidRPr="009F7633">
        <w:rPr>
          <w:rFonts w:ascii="ＭＳ 明朝" w:eastAsia="ＭＳ 明朝" w:hAnsi="ＭＳ 明朝" w:cs="ＭＳ ゴシック"/>
          <w:sz w:val="18"/>
          <w:szCs w:val="18"/>
          <w:vertAlign w:val="superscript"/>
        </w:rPr>
        <w:t xml:space="preserve">2　</w:t>
      </w:r>
      <w:r w:rsidRPr="009F7633">
        <w:rPr>
          <w:rFonts w:ascii="ＭＳ 明朝" w:eastAsia="ＭＳ 明朝" w:hAnsi="ＭＳ 明朝" w:cs="ＭＳ ゴシック"/>
          <w:sz w:val="18"/>
          <w:szCs w:val="18"/>
        </w:rPr>
        <w:t xml:space="preserve">＝N＝2 F・L・Sinα　　　　</w:t>
      </w:r>
      <w:r>
        <w:rPr>
          <w:rFonts w:ascii="ＭＳ 明朝" w:eastAsia="ＭＳ 明朝" w:hAnsi="ＭＳ 明朝" w:cs="ＭＳ ゴシック" w:hint="eastAsia"/>
          <w:sz w:val="18"/>
          <w:szCs w:val="18"/>
        </w:rPr>
        <w:t>（3）</w:t>
      </w:r>
    </w:p>
    <w:p w14:paraId="29AB637C" w14:textId="77777777" w:rsidR="00064F17" w:rsidRPr="00650636"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p>
    <w:p w14:paraId="2F146669" w14:textId="3E2379BA"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r w:rsidRPr="00BD6279">
        <w:rPr>
          <w:rFonts w:ascii="ＭＳ 明朝" w:eastAsia="ＭＳ 明朝" w:hAnsi="ＭＳ 明朝" w:cs="ＭＳ ゴシック"/>
          <w:noProof/>
          <w:sz w:val="18"/>
          <w:szCs w:val="18"/>
        </w:rPr>
        <w:drawing>
          <wp:inline distT="0" distB="0" distL="0" distR="0" wp14:anchorId="19CE384A" wp14:editId="1BBD0988">
            <wp:extent cx="2889250" cy="231140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9250" cy="2311400"/>
                    </a:xfrm>
                    <a:prstGeom prst="rect">
                      <a:avLst/>
                    </a:prstGeom>
                    <a:noFill/>
                    <a:ln>
                      <a:noFill/>
                    </a:ln>
                  </pic:spPr>
                </pic:pic>
              </a:graphicData>
            </a:graphic>
          </wp:inline>
        </w:drawing>
      </w:r>
    </w:p>
    <w:p w14:paraId="3CA9A63B" w14:textId="77777777" w:rsidR="00064F17" w:rsidRDefault="00064F17" w:rsidP="00064F17">
      <w:pPr>
        <w:pStyle w:val="HTML"/>
        <w:ind w:firstLine="180"/>
        <w:rPr>
          <w:rFonts w:ascii="ＭＳ 明朝" w:eastAsia="ＭＳ 明朝" w:hAnsi="ＭＳ 明朝"/>
          <w:sz w:val="18"/>
          <w:szCs w:val="18"/>
        </w:rPr>
      </w:pPr>
      <w:r w:rsidRPr="00D62A29">
        <w:rPr>
          <w:rFonts w:ascii="Times New Roman" w:eastAsia="ＭＳ 明朝" w:hAnsi="Times New Roman" w:cs="Times New Roman"/>
          <w:sz w:val="18"/>
          <w:szCs w:val="18"/>
        </w:rPr>
        <w:t>Fig.</w:t>
      </w:r>
      <w:r>
        <w:rPr>
          <w:rFonts w:ascii="Times New Roman" w:eastAsia="ＭＳ 明朝" w:hAnsi="Times New Roman" w:cs="Times New Roman" w:hint="eastAsia"/>
          <w:sz w:val="18"/>
          <w:szCs w:val="18"/>
        </w:rPr>
        <w:t>4</w:t>
      </w:r>
      <w:r>
        <w:rPr>
          <w:rFonts w:ascii="Times New Roman" w:eastAsia="ＭＳ 明朝" w:hAnsi="Times New Roman" w:cs="Times New Roman" w:hint="eastAsia"/>
          <w:sz w:val="18"/>
          <w:szCs w:val="18"/>
        </w:rPr>
        <w:t xml:space="preserve">　</w:t>
      </w:r>
      <w:r w:rsidRPr="00D62A29">
        <w:rPr>
          <w:rFonts w:ascii="Times New Roman" w:eastAsia="ＭＳ 明朝" w:hAnsi="Times New Roman" w:cs="Times New Roman"/>
          <w:sz w:val="18"/>
          <w:szCs w:val="18"/>
        </w:rPr>
        <w:t xml:space="preserve"> </w:t>
      </w:r>
      <w:r>
        <w:rPr>
          <w:rFonts w:ascii="Times New Roman" w:eastAsia="ＭＳ 明朝" w:hAnsi="Times New Roman" w:cs="Times New Roman" w:hint="eastAsia"/>
          <w:sz w:val="18"/>
          <w:szCs w:val="18"/>
        </w:rPr>
        <w:t>An e</w:t>
      </w:r>
      <w:r>
        <w:rPr>
          <w:rFonts w:ascii="Times New Roman" w:eastAsia="ＭＳ 明朝" w:hAnsi="Times New Roman" w:cs="Times New Roman"/>
          <w:sz w:val="18"/>
          <w:szCs w:val="18"/>
        </w:rPr>
        <w:t xml:space="preserve">ffect against rotation </w:t>
      </w:r>
      <w:r>
        <w:rPr>
          <w:rFonts w:ascii="Times New Roman" w:eastAsia="ＭＳ 明朝" w:hAnsi="Times New Roman" w:cs="Times New Roman" w:hint="eastAsia"/>
          <w:sz w:val="18"/>
          <w:szCs w:val="18"/>
        </w:rPr>
        <w:t xml:space="preserve">by </w:t>
      </w:r>
      <w:r>
        <w:rPr>
          <w:rFonts w:ascii="Times New Roman" w:eastAsia="ＭＳ 明朝" w:hAnsi="Times New Roman" w:cs="Times New Roman"/>
          <w:sz w:val="18"/>
          <w:szCs w:val="18"/>
        </w:rPr>
        <w:t>hydraulic</w:t>
      </w:r>
      <w:r>
        <w:rPr>
          <w:rFonts w:ascii="Times New Roman" w:eastAsia="ＭＳ 明朝" w:hAnsi="Times New Roman" w:cs="Times New Roman" w:hint="eastAsia"/>
          <w:sz w:val="18"/>
          <w:szCs w:val="18"/>
        </w:rPr>
        <w:t xml:space="preserve"> </w:t>
      </w:r>
      <w:r>
        <w:rPr>
          <w:rFonts w:ascii="Times New Roman" w:eastAsia="ＭＳ 明朝" w:hAnsi="Times New Roman" w:cs="Times New Roman"/>
          <w:sz w:val="18"/>
          <w:szCs w:val="18"/>
        </w:rPr>
        <w:t>anchor</w:t>
      </w:r>
    </w:p>
    <w:p w14:paraId="535B0857" w14:textId="77777777"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p>
    <w:p w14:paraId="665BC273" w14:textId="77777777" w:rsidR="00064F17" w:rsidRPr="00D90010"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sz w:val="18"/>
          <w:szCs w:val="18"/>
        </w:rPr>
      </w:pPr>
      <w:r w:rsidRPr="00D90010">
        <w:rPr>
          <w:rFonts w:ascii="ＭＳ 明朝" w:eastAsia="ＭＳ 明朝" w:hAnsi="ＭＳ 明朝" w:cs="ＭＳ ゴシック"/>
          <w:sz w:val="18"/>
          <w:szCs w:val="18"/>
        </w:rPr>
        <w:t xml:space="preserve">　このような浮体に</w:t>
      </w:r>
      <w:r>
        <w:rPr>
          <w:rFonts w:ascii="ＭＳ 明朝" w:eastAsia="ＭＳ 明朝" w:hAnsi="ＭＳ 明朝" w:cs="ＭＳ ゴシック" w:hint="eastAsia"/>
          <w:sz w:val="18"/>
          <w:szCs w:val="18"/>
        </w:rPr>
        <w:t>、</w:t>
      </w:r>
      <w:r w:rsidRPr="00D90010">
        <w:rPr>
          <w:rFonts w:ascii="ＭＳ 明朝" w:eastAsia="ＭＳ 明朝" w:hAnsi="ＭＳ 明朝" w:cs="ＭＳ ゴシック"/>
          <w:sz w:val="18"/>
          <w:szCs w:val="18"/>
        </w:rPr>
        <w:t>鉛直軸の周りに回転させようとする外力が加わった場合を考える。反時計回りの外力の場</w:t>
      </w:r>
      <w:r w:rsidRPr="00D90010">
        <w:rPr>
          <w:rFonts w:ascii="ＭＳ 明朝" w:eastAsia="ＭＳ 明朝" w:hAnsi="ＭＳ 明朝" w:cs="ＭＳ ゴシック"/>
          <w:sz w:val="18"/>
          <w:szCs w:val="18"/>
        </w:rPr>
        <w:lastRenderedPageBreak/>
        <w:t>合を考える。この時、回転の向きは流体杭には上方に引き抜く方向に回転が生じるので、流体杭力が生まれる。と同時に流体杭は傾きを持っているので、流体抗力は水平成分を持つ。この水平成分は時計回りなので、外力による反時計回りの回転を妨げるように働く。したがって、外力に対する復元のトルクを生じる。</w:t>
      </w:r>
    </w:p>
    <w:p w14:paraId="693FB59A" w14:textId="77777777"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sz w:val="18"/>
          <w:szCs w:val="18"/>
        </w:rPr>
      </w:pPr>
      <w:r w:rsidRPr="00D90010">
        <w:rPr>
          <w:rFonts w:ascii="ＭＳ 明朝" w:eastAsia="ＭＳ 明朝" w:hAnsi="ＭＳ 明朝" w:cs="ＭＳ ゴシック"/>
          <w:sz w:val="18"/>
          <w:szCs w:val="18"/>
        </w:rPr>
        <w:t xml:space="preserve">　しかしながら、このような浮体に時計回りの外力が加わる場合は、流体抗力は生じない。この場合は、流体杭を逆に傾斜させておけば、上述の議論から、やはり復元のトルクが生まれる。詰まるところ、反時計回りあるいは時計回りの外力を抑制するためには、一対の流体杭を傾斜の方向が対称となるように配置すれば良いことがわかる。例えば、</w:t>
      </w:r>
      <w:r>
        <w:rPr>
          <w:rFonts w:ascii="ＭＳ 明朝" w:eastAsia="ＭＳ 明朝" w:hAnsi="ＭＳ 明朝" w:cs="ＭＳ ゴシック" w:hint="eastAsia"/>
          <w:sz w:val="18"/>
          <w:szCs w:val="18"/>
        </w:rPr>
        <w:t>Fig.5</w:t>
      </w:r>
      <w:r w:rsidRPr="00D90010">
        <w:rPr>
          <w:rFonts w:ascii="ＭＳ 明朝" w:eastAsia="ＭＳ 明朝" w:hAnsi="ＭＳ 明朝" w:cs="ＭＳ ゴシック"/>
          <w:sz w:val="18"/>
          <w:szCs w:val="18"/>
        </w:rPr>
        <w:t>のような配置が考えられる。</w:t>
      </w:r>
    </w:p>
    <w:p w14:paraId="4C26D080" w14:textId="77777777"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sz w:val="18"/>
          <w:szCs w:val="18"/>
        </w:rPr>
      </w:pPr>
    </w:p>
    <w:p w14:paraId="0819AC80" w14:textId="52EBA96D" w:rsidR="00064F17" w:rsidRPr="00650636"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90" w:hanging="90"/>
        <w:jc w:val="left"/>
        <w:textAlignment w:val="auto"/>
        <w:rPr>
          <w:rFonts w:ascii="ＭＳ 明朝" w:eastAsia="ＭＳ 明朝" w:hAnsi="ＭＳ 明朝" w:cs="ＭＳ ゴシック"/>
          <w:sz w:val="18"/>
          <w:szCs w:val="18"/>
        </w:rPr>
      </w:pPr>
      <w:r w:rsidRPr="00BD6279">
        <w:rPr>
          <w:rFonts w:ascii="ＭＳ 明朝" w:eastAsia="ＭＳ 明朝" w:hAnsi="ＭＳ 明朝" w:cs="ＭＳ ゴシック"/>
          <w:noProof/>
          <w:sz w:val="18"/>
          <w:szCs w:val="18"/>
        </w:rPr>
        <w:drawing>
          <wp:inline distT="0" distB="0" distL="0" distR="0" wp14:anchorId="17522EE0" wp14:editId="6379CE49">
            <wp:extent cx="2895600" cy="24003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400300"/>
                    </a:xfrm>
                    <a:prstGeom prst="rect">
                      <a:avLst/>
                    </a:prstGeom>
                    <a:noFill/>
                    <a:ln>
                      <a:noFill/>
                    </a:ln>
                  </pic:spPr>
                </pic:pic>
              </a:graphicData>
            </a:graphic>
          </wp:inline>
        </w:drawing>
      </w:r>
      <w:r w:rsidRPr="00D62A29">
        <w:rPr>
          <w:rFonts w:ascii="Times New Roman" w:eastAsia="ＭＳ 明朝" w:hAnsi="Times New Roman"/>
          <w:sz w:val="18"/>
          <w:szCs w:val="18"/>
        </w:rPr>
        <w:t>Fig.</w:t>
      </w:r>
      <w:r>
        <w:rPr>
          <w:rFonts w:ascii="Times New Roman" w:eastAsia="ＭＳ 明朝" w:hAnsi="Times New Roman"/>
          <w:sz w:val="18"/>
          <w:szCs w:val="18"/>
        </w:rPr>
        <w:t xml:space="preserve">5 </w:t>
      </w:r>
      <w:r w:rsidRPr="00D62A29">
        <w:rPr>
          <w:rFonts w:ascii="Times New Roman" w:eastAsia="ＭＳ 明朝" w:hAnsi="Times New Roman"/>
          <w:sz w:val="18"/>
          <w:szCs w:val="18"/>
        </w:rPr>
        <w:t xml:space="preserve"> A</w:t>
      </w:r>
      <w:r>
        <w:rPr>
          <w:rFonts w:ascii="Times New Roman" w:eastAsia="ＭＳ 明朝" w:hAnsi="Times New Roman"/>
          <w:sz w:val="18"/>
          <w:szCs w:val="18"/>
        </w:rPr>
        <w:t xml:space="preserve">n example of </w:t>
      </w:r>
      <w:r w:rsidRPr="00D62A29">
        <w:rPr>
          <w:rFonts w:ascii="Times New Roman" w:eastAsia="ＭＳ 明朝" w:hAnsi="Times New Roman"/>
          <w:sz w:val="18"/>
          <w:szCs w:val="18"/>
        </w:rPr>
        <w:t>hydraulic anchor</w:t>
      </w:r>
      <w:r>
        <w:rPr>
          <w:rFonts w:ascii="Times New Roman" w:eastAsia="ＭＳ 明朝" w:hAnsi="Times New Roman"/>
          <w:sz w:val="18"/>
          <w:szCs w:val="18"/>
        </w:rPr>
        <w:t xml:space="preserve"> against rotation </w:t>
      </w:r>
    </w:p>
    <w:p w14:paraId="5BFB507D" w14:textId="77777777" w:rsidR="00064F17" w:rsidRPr="00916F51" w:rsidRDefault="00064F17" w:rsidP="00064F17">
      <w:pPr>
        <w:pStyle w:val="HTML"/>
        <w:ind w:firstLine="180"/>
        <w:rPr>
          <w:rFonts w:ascii="ＭＳ 明朝" w:eastAsia="ＭＳ 明朝" w:hAnsi="ＭＳ 明朝"/>
          <w:sz w:val="18"/>
          <w:szCs w:val="18"/>
        </w:rPr>
      </w:pPr>
    </w:p>
    <w:p w14:paraId="534BA8C5" w14:textId="77777777" w:rsidR="00064F17" w:rsidRPr="00D62A29"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sz w:val="18"/>
          <w:szCs w:val="18"/>
        </w:rPr>
      </w:pPr>
    </w:p>
    <w:p w14:paraId="189673D9" w14:textId="7DE8DD3B"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sz w:val="18"/>
          <w:szCs w:val="18"/>
        </w:rPr>
      </w:pPr>
      <w:r w:rsidRPr="00D62A29">
        <w:rPr>
          <w:rFonts w:ascii="ＭＳ 明朝" w:eastAsia="ＭＳ 明朝" w:hAnsi="ＭＳ 明朝" w:cs="ＭＳ ゴシック"/>
          <w:noProof/>
          <w:sz w:val="18"/>
          <w:szCs w:val="18"/>
        </w:rPr>
        <w:drawing>
          <wp:inline distT="0" distB="0" distL="0" distR="0" wp14:anchorId="46DCFF7F" wp14:editId="542DD8F4">
            <wp:extent cx="2895600" cy="2635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635250"/>
                    </a:xfrm>
                    <a:prstGeom prst="rect">
                      <a:avLst/>
                    </a:prstGeom>
                    <a:noFill/>
                    <a:ln>
                      <a:noFill/>
                    </a:ln>
                  </pic:spPr>
                </pic:pic>
              </a:graphicData>
            </a:graphic>
          </wp:inline>
        </w:drawing>
      </w:r>
    </w:p>
    <w:p w14:paraId="5EE6FCFC" w14:textId="77777777" w:rsidR="00064F17" w:rsidRPr="00D62A29" w:rsidRDefault="00064F17" w:rsidP="00064F17">
      <w:pPr>
        <w:pStyle w:val="HTML"/>
        <w:ind w:firstLine="580"/>
        <w:rPr>
          <w:rFonts w:ascii="Times New Roman" w:eastAsia="ＭＳ 明朝" w:hAnsi="Times New Roman" w:cs="Times New Roman"/>
          <w:sz w:val="18"/>
          <w:szCs w:val="18"/>
        </w:rPr>
      </w:pPr>
      <w:r w:rsidRPr="00D62A29">
        <w:rPr>
          <w:rFonts w:ascii="Times New Roman" w:eastAsia="ＭＳ 明朝" w:hAnsi="Times New Roman" w:cs="Times New Roman"/>
          <w:sz w:val="18"/>
          <w:szCs w:val="18"/>
        </w:rPr>
        <w:t>Fig.</w:t>
      </w:r>
      <w:r>
        <w:rPr>
          <w:rFonts w:ascii="Times New Roman" w:eastAsia="ＭＳ 明朝" w:hAnsi="Times New Roman" w:cs="Times New Roman"/>
          <w:sz w:val="18"/>
          <w:szCs w:val="18"/>
        </w:rPr>
        <w:t xml:space="preserve">6 </w:t>
      </w:r>
      <w:r w:rsidRPr="00D62A29">
        <w:rPr>
          <w:rFonts w:ascii="Times New Roman" w:eastAsia="ＭＳ 明朝" w:hAnsi="Times New Roman" w:cs="Times New Roman"/>
          <w:sz w:val="18"/>
          <w:szCs w:val="18"/>
        </w:rPr>
        <w:t xml:space="preserve"> A</w:t>
      </w:r>
      <w:r>
        <w:rPr>
          <w:rFonts w:ascii="Times New Roman" w:eastAsia="ＭＳ 明朝" w:hAnsi="Times New Roman" w:cs="Times New Roman"/>
          <w:sz w:val="18"/>
          <w:szCs w:val="18"/>
        </w:rPr>
        <w:t>n example for wind-power generation</w:t>
      </w:r>
    </w:p>
    <w:p w14:paraId="5E842F61" w14:textId="77777777" w:rsidR="00064F17" w:rsidRPr="00916F51" w:rsidRDefault="00064F17" w:rsidP="00064F17">
      <w:pPr>
        <w:pStyle w:val="HTML"/>
        <w:ind w:firstLine="180"/>
        <w:rPr>
          <w:rFonts w:ascii="ＭＳ 明朝" w:eastAsia="ＭＳ 明朝" w:hAnsi="ＭＳ 明朝"/>
          <w:sz w:val="18"/>
          <w:szCs w:val="18"/>
        </w:rPr>
      </w:pPr>
    </w:p>
    <w:p w14:paraId="101A824B" w14:textId="77777777" w:rsidR="00064F17" w:rsidRPr="009F7633"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ＭＳ 明朝" w:eastAsia="ＭＳ 明朝" w:hAnsi="ＭＳ 明朝" w:cs="ＭＳ ゴシック"/>
          <w:sz w:val="18"/>
          <w:szCs w:val="18"/>
        </w:rPr>
      </w:pPr>
    </w:p>
    <w:p w14:paraId="640539DB" w14:textId="77777777" w:rsidR="00064F17" w:rsidRPr="004622E5" w:rsidRDefault="00064F17" w:rsidP="00064F17">
      <w:pPr>
        <w:pStyle w:val="ac"/>
        <w:rPr>
          <w:rFonts w:ascii="ＭＳ 明朝" w:eastAsia="ＭＳ 明朝" w:hAnsi="ＭＳ 明朝" w:hint="eastAsia"/>
          <w:sz w:val="18"/>
          <w:szCs w:val="18"/>
        </w:rPr>
      </w:pPr>
      <w:r w:rsidRPr="004622E5">
        <w:rPr>
          <w:rFonts w:ascii="ＭＳ 明朝" w:eastAsia="ＭＳ 明朝" w:hAnsi="ＭＳ 明朝" w:hint="eastAsia"/>
          <w:sz w:val="18"/>
          <w:szCs w:val="18"/>
        </w:rPr>
        <w:t>４．動揺抑制システムの応用例</w:t>
      </w:r>
    </w:p>
    <w:p w14:paraId="378972C2" w14:textId="77777777" w:rsidR="00064F17"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sz w:val="18"/>
          <w:szCs w:val="18"/>
        </w:rPr>
      </w:pPr>
      <w:r>
        <w:rPr>
          <w:rFonts w:ascii="ＭＳ 明朝" w:eastAsia="ＭＳ 明朝" w:hAnsi="ＭＳ 明朝" w:cs="ＭＳ ゴシック" w:hint="eastAsia"/>
          <w:sz w:val="18"/>
          <w:szCs w:val="18"/>
        </w:rPr>
        <w:t>このアイディアを</w:t>
      </w:r>
      <w:r w:rsidRPr="009F7633">
        <w:rPr>
          <w:rFonts w:ascii="ＭＳ 明朝" w:eastAsia="ＭＳ 明朝" w:hAnsi="ＭＳ 明朝" w:cs="ＭＳ ゴシック"/>
          <w:sz w:val="18"/>
          <w:szCs w:val="18"/>
        </w:rPr>
        <w:t>利用することによって、浮体を利用した風力発電プラント、</w:t>
      </w:r>
      <w:r>
        <w:rPr>
          <w:rFonts w:ascii="ＭＳ 明朝" w:eastAsia="ＭＳ 明朝" w:hAnsi="ＭＳ 明朝" w:cs="ＭＳ ゴシック" w:hint="eastAsia"/>
          <w:sz w:val="18"/>
          <w:szCs w:val="18"/>
        </w:rPr>
        <w:t>波浪発電、</w:t>
      </w:r>
      <w:r w:rsidRPr="009F7633">
        <w:rPr>
          <w:rFonts w:ascii="ＭＳ 明朝" w:eastAsia="ＭＳ 明朝" w:hAnsi="ＭＳ 明朝" w:cs="ＭＳ ゴシック"/>
          <w:sz w:val="18"/>
          <w:szCs w:val="18"/>
        </w:rPr>
        <w:t>浮体上での建築物、船舶のローリング抑制、浮体を利用した洋上作業、養殖施設などが可能となる。</w:t>
      </w:r>
    </w:p>
    <w:p w14:paraId="2F043B0B" w14:textId="77777777" w:rsidR="00064F17" w:rsidRPr="009F7633" w:rsidRDefault="00064F17" w:rsidP="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180"/>
        <w:jc w:val="left"/>
        <w:textAlignment w:val="auto"/>
        <w:rPr>
          <w:rFonts w:ascii="ＭＳ 明朝" w:eastAsia="ＭＳ 明朝" w:hAnsi="ＭＳ 明朝" w:cs="ＭＳ ゴシック" w:hint="eastAsia"/>
          <w:sz w:val="18"/>
          <w:szCs w:val="18"/>
        </w:rPr>
      </w:pPr>
      <w:r>
        <w:rPr>
          <w:rFonts w:ascii="ＭＳ 明朝" w:eastAsia="ＭＳ 明朝" w:hAnsi="ＭＳ 明朝" w:cs="ＭＳ ゴシック" w:hint="eastAsia"/>
          <w:sz w:val="18"/>
          <w:szCs w:val="18"/>
        </w:rPr>
        <w:t>Fig.</w:t>
      </w:r>
      <w:r>
        <w:rPr>
          <w:rFonts w:ascii="ＭＳ 明朝" w:eastAsia="ＭＳ 明朝" w:hAnsi="ＭＳ 明朝" w:cs="ＭＳ ゴシック"/>
          <w:sz w:val="18"/>
          <w:szCs w:val="18"/>
        </w:rPr>
        <w:t>6</w:t>
      </w:r>
      <w:r>
        <w:rPr>
          <w:rFonts w:ascii="ＭＳ 明朝" w:eastAsia="ＭＳ 明朝" w:hAnsi="ＭＳ 明朝" w:cs="ＭＳ ゴシック" w:hint="eastAsia"/>
          <w:sz w:val="18"/>
          <w:szCs w:val="18"/>
        </w:rPr>
        <w:t>は浮体式洋上風力発電への応用例（鉛直断面）を示し、Fig.7は3次元の場合を示す。船舶のローリング抑制のためには、Fig.</w:t>
      </w:r>
      <w:r>
        <w:rPr>
          <w:rFonts w:ascii="ＭＳ 明朝" w:eastAsia="ＭＳ 明朝" w:hAnsi="ＭＳ 明朝" w:cs="ＭＳ ゴシック"/>
          <w:sz w:val="18"/>
          <w:szCs w:val="18"/>
        </w:rPr>
        <w:t>8</w:t>
      </w:r>
      <w:r>
        <w:rPr>
          <w:rFonts w:ascii="ＭＳ 明朝" w:eastAsia="ＭＳ 明朝" w:hAnsi="ＭＳ 明朝" w:cs="ＭＳ ゴシック" w:hint="eastAsia"/>
          <w:sz w:val="18"/>
          <w:szCs w:val="18"/>
        </w:rPr>
        <w:t>に示すように、左舷と右舷に</w:t>
      </w:r>
      <w:r>
        <w:rPr>
          <w:rFonts w:ascii="ＭＳ 明朝" w:eastAsia="ＭＳ 明朝" w:hAnsi="ＭＳ 明朝" w:cs="ＭＳ ゴシック" w:hint="eastAsia"/>
          <w:sz w:val="18"/>
          <w:szCs w:val="18"/>
        </w:rPr>
        <w:t>流体杭を装着することに可能となる。また、ピッチング抑制には、船首と船尾などに装着する。</w:t>
      </w:r>
    </w:p>
    <w:p w14:paraId="5059E22C" w14:textId="2E182B41" w:rsidR="00064F17" w:rsidRDefault="00064F17" w:rsidP="00064F17">
      <w:pPr>
        <w:pStyle w:val="ab"/>
        <w:rPr>
          <w:rFonts w:ascii="ＭＳ 明朝" w:hAnsi="ＭＳ 明朝"/>
          <w:szCs w:val="18"/>
        </w:rPr>
      </w:pPr>
      <w:r w:rsidRPr="00D62A29">
        <w:rPr>
          <w:rFonts w:ascii="ＭＳ 明朝" w:hAnsi="ＭＳ 明朝"/>
          <w:noProof/>
          <w:szCs w:val="18"/>
        </w:rPr>
        <w:drawing>
          <wp:inline distT="0" distB="0" distL="0" distR="0" wp14:anchorId="274286DA" wp14:editId="41106C51">
            <wp:extent cx="2889250" cy="233045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9250" cy="2330450"/>
                    </a:xfrm>
                    <a:prstGeom prst="rect">
                      <a:avLst/>
                    </a:prstGeom>
                    <a:noFill/>
                    <a:ln>
                      <a:noFill/>
                    </a:ln>
                  </pic:spPr>
                </pic:pic>
              </a:graphicData>
            </a:graphic>
          </wp:inline>
        </w:drawing>
      </w:r>
    </w:p>
    <w:p w14:paraId="23468F46" w14:textId="77777777" w:rsidR="00064F17" w:rsidRPr="00D62A29" w:rsidRDefault="00064F17" w:rsidP="00064F17">
      <w:pPr>
        <w:pStyle w:val="HTML"/>
        <w:ind w:left="540" w:firstLine="40"/>
        <w:rPr>
          <w:rFonts w:ascii="Times New Roman" w:eastAsia="ＭＳ 明朝" w:hAnsi="Times New Roman" w:cs="Times New Roman"/>
          <w:sz w:val="18"/>
          <w:szCs w:val="18"/>
        </w:rPr>
      </w:pPr>
      <w:r w:rsidRPr="00D62A29">
        <w:rPr>
          <w:rFonts w:ascii="Times New Roman" w:eastAsia="ＭＳ 明朝" w:hAnsi="Times New Roman" w:cs="Times New Roman"/>
          <w:sz w:val="18"/>
          <w:szCs w:val="18"/>
        </w:rPr>
        <w:t>Fig.</w:t>
      </w:r>
      <w:r>
        <w:rPr>
          <w:rFonts w:ascii="Times New Roman" w:eastAsia="ＭＳ 明朝" w:hAnsi="Times New Roman" w:cs="Times New Roman"/>
          <w:sz w:val="18"/>
          <w:szCs w:val="18"/>
        </w:rPr>
        <w:t xml:space="preserve">7 </w:t>
      </w:r>
      <w:r w:rsidRPr="00D62A29">
        <w:rPr>
          <w:rFonts w:ascii="Times New Roman" w:eastAsia="ＭＳ 明朝" w:hAnsi="Times New Roman" w:cs="Times New Roman"/>
          <w:sz w:val="18"/>
          <w:szCs w:val="18"/>
        </w:rPr>
        <w:t xml:space="preserve"> A</w:t>
      </w:r>
      <w:r>
        <w:rPr>
          <w:rFonts w:ascii="Times New Roman" w:eastAsia="ＭＳ 明朝" w:hAnsi="Times New Roman" w:cs="Times New Roman"/>
          <w:sz w:val="18"/>
          <w:szCs w:val="18"/>
        </w:rPr>
        <w:t xml:space="preserve"> sample of </w:t>
      </w:r>
      <w:r w:rsidRPr="00D62A29">
        <w:rPr>
          <w:rFonts w:ascii="Times New Roman" w:eastAsia="ＭＳ 明朝" w:hAnsi="Times New Roman" w:cs="Times New Roman"/>
          <w:sz w:val="18"/>
          <w:szCs w:val="18"/>
        </w:rPr>
        <w:t>hydraulic anchor</w:t>
      </w:r>
      <w:r>
        <w:rPr>
          <w:rFonts w:ascii="Times New Roman" w:eastAsia="ＭＳ 明朝" w:hAnsi="Times New Roman" w:cs="Times New Roman"/>
          <w:sz w:val="18"/>
          <w:szCs w:val="18"/>
        </w:rPr>
        <w:t xml:space="preserve"> for wind</w:t>
      </w:r>
      <w:r>
        <w:rPr>
          <w:rFonts w:ascii="Times New Roman" w:eastAsia="ＭＳ 明朝" w:hAnsi="Times New Roman" w:cs="Times New Roman" w:hint="eastAsia"/>
          <w:sz w:val="18"/>
          <w:szCs w:val="18"/>
        </w:rPr>
        <w:t>-power generation</w:t>
      </w:r>
      <w:r>
        <w:rPr>
          <w:rFonts w:ascii="Times New Roman" w:eastAsia="ＭＳ 明朝" w:hAnsi="Times New Roman" w:cs="Times New Roman"/>
          <w:sz w:val="18"/>
          <w:szCs w:val="18"/>
        </w:rPr>
        <w:t xml:space="preserve">  </w:t>
      </w:r>
    </w:p>
    <w:p w14:paraId="64F32960" w14:textId="77777777" w:rsidR="00064F17" w:rsidRPr="00916F51" w:rsidRDefault="00064F17" w:rsidP="00064F17">
      <w:pPr>
        <w:pStyle w:val="HTML"/>
        <w:ind w:firstLine="180"/>
        <w:rPr>
          <w:rFonts w:ascii="ＭＳ 明朝" w:eastAsia="ＭＳ 明朝" w:hAnsi="ＭＳ 明朝"/>
          <w:sz w:val="18"/>
          <w:szCs w:val="18"/>
        </w:rPr>
      </w:pPr>
    </w:p>
    <w:p w14:paraId="5F872383" w14:textId="6739A5EC" w:rsidR="00064F17" w:rsidRDefault="00064F17" w:rsidP="00064F17">
      <w:pPr>
        <w:pStyle w:val="ab"/>
        <w:rPr>
          <w:rFonts w:ascii="ＭＳ 明朝" w:hAnsi="ＭＳ 明朝"/>
          <w:szCs w:val="18"/>
        </w:rPr>
      </w:pPr>
      <w:r w:rsidRPr="00D62A29">
        <w:rPr>
          <w:rFonts w:ascii="ＭＳ 明朝" w:hAnsi="ＭＳ 明朝"/>
          <w:noProof/>
          <w:szCs w:val="18"/>
        </w:rPr>
        <w:drawing>
          <wp:inline distT="0" distB="0" distL="0" distR="0" wp14:anchorId="3E3C1942" wp14:editId="1E561393">
            <wp:extent cx="2889250" cy="1784350"/>
            <wp:effectExtent l="0" t="0" r="635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9250" cy="1784350"/>
                    </a:xfrm>
                    <a:prstGeom prst="rect">
                      <a:avLst/>
                    </a:prstGeom>
                    <a:noFill/>
                    <a:ln>
                      <a:noFill/>
                    </a:ln>
                  </pic:spPr>
                </pic:pic>
              </a:graphicData>
            </a:graphic>
          </wp:inline>
        </w:drawing>
      </w:r>
    </w:p>
    <w:p w14:paraId="5E6A380C" w14:textId="77777777" w:rsidR="00064F17" w:rsidRPr="00D62A29" w:rsidRDefault="00064F17" w:rsidP="00064F17">
      <w:pPr>
        <w:pStyle w:val="HTML"/>
        <w:ind w:firstLine="580"/>
        <w:rPr>
          <w:rFonts w:ascii="Times New Roman" w:eastAsia="ＭＳ 明朝" w:hAnsi="Times New Roman" w:cs="Times New Roman"/>
          <w:sz w:val="18"/>
          <w:szCs w:val="18"/>
        </w:rPr>
      </w:pPr>
      <w:r w:rsidRPr="00D62A29">
        <w:rPr>
          <w:rFonts w:ascii="Times New Roman" w:eastAsia="ＭＳ 明朝" w:hAnsi="Times New Roman" w:cs="Times New Roman"/>
          <w:sz w:val="18"/>
          <w:szCs w:val="18"/>
        </w:rPr>
        <w:t>Fig.</w:t>
      </w:r>
      <w:r>
        <w:rPr>
          <w:rFonts w:ascii="Times New Roman" w:eastAsia="ＭＳ 明朝" w:hAnsi="Times New Roman" w:cs="Times New Roman"/>
          <w:sz w:val="18"/>
          <w:szCs w:val="18"/>
        </w:rPr>
        <w:t xml:space="preserve">8 An anti-rolling effect by </w:t>
      </w:r>
      <w:r w:rsidRPr="00D62A29">
        <w:rPr>
          <w:rFonts w:ascii="Times New Roman" w:eastAsia="ＭＳ 明朝" w:hAnsi="Times New Roman" w:cs="Times New Roman"/>
          <w:sz w:val="18"/>
          <w:szCs w:val="18"/>
        </w:rPr>
        <w:t>hydraulic anchor</w:t>
      </w:r>
      <w:r>
        <w:rPr>
          <w:rFonts w:ascii="Times New Roman" w:eastAsia="ＭＳ 明朝" w:hAnsi="Times New Roman" w:cs="Times New Roman"/>
          <w:sz w:val="18"/>
          <w:szCs w:val="18"/>
        </w:rPr>
        <w:t xml:space="preserve">  </w:t>
      </w:r>
    </w:p>
    <w:p w14:paraId="2BF50DEF" w14:textId="77777777" w:rsidR="00064F17" w:rsidRDefault="00064F17" w:rsidP="00064F17">
      <w:pPr>
        <w:pStyle w:val="ab"/>
        <w:rPr>
          <w:rFonts w:ascii="ＭＳ 明朝" w:hAnsi="ＭＳ 明朝"/>
          <w:szCs w:val="18"/>
        </w:rPr>
      </w:pPr>
      <w:r>
        <w:rPr>
          <w:rFonts w:ascii="ＭＳ 明朝" w:hAnsi="ＭＳ 明朝" w:hint="eastAsia"/>
          <w:szCs w:val="18"/>
        </w:rPr>
        <w:t>------------------------------------------</w:t>
      </w:r>
    </w:p>
    <w:p w14:paraId="7324610A" w14:textId="77777777" w:rsidR="00064F17" w:rsidRDefault="00064F17" w:rsidP="00064F17">
      <w:pPr>
        <w:pStyle w:val="ab"/>
        <w:rPr>
          <w:rFonts w:ascii="ＭＳ 明朝" w:hAnsi="ＭＳ 明朝"/>
          <w:szCs w:val="18"/>
        </w:rPr>
      </w:pPr>
      <w:r>
        <w:rPr>
          <w:rFonts w:ascii="ＭＳ 明朝" w:hAnsi="ＭＳ 明朝" w:hint="eastAsia"/>
          <w:szCs w:val="18"/>
        </w:rPr>
        <w:t>所属：気象コンパス[</w:t>
      </w:r>
      <w:r>
        <w:rPr>
          <w:rFonts w:ascii="ＭＳ 明朝" w:hAnsi="ＭＳ 明朝"/>
          <w:szCs w:val="18"/>
        </w:rPr>
        <w:t>http://www.met-compass.com]</w:t>
      </w:r>
    </w:p>
    <w:p w14:paraId="55ABA6F4" w14:textId="77777777" w:rsidR="00064F17" w:rsidRDefault="00064F17" w:rsidP="00064F17">
      <w:pPr>
        <w:pStyle w:val="ab"/>
        <w:rPr>
          <w:rFonts w:ascii="ＭＳ 明朝" w:hAnsi="ＭＳ 明朝" w:hint="eastAsia"/>
          <w:szCs w:val="18"/>
        </w:rPr>
      </w:pPr>
      <w:r>
        <w:rPr>
          <w:rFonts w:ascii="ＭＳ 明朝" w:hAnsi="ＭＳ 明朝" w:hint="eastAsia"/>
          <w:szCs w:val="18"/>
        </w:rPr>
        <w:t>原稿提出日：2020.3.2</w:t>
      </w:r>
    </w:p>
    <w:p w14:paraId="3530D541" w14:textId="77777777" w:rsidR="00064F17" w:rsidRDefault="00064F17" w:rsidP="00064F17">
      <w:pPr>
        <w:pStyle w:val="ab"/>
        <w:rPr>
          <w:rFonts w:ascii="ＭＳ 明朝" w:hAnsi="ＭＳ 明朝"/>
          <w:szCs w:val="18"/>
        </w:rPr>
      </w:pPr>
    </w:p>
    <w:p w14:paraId="2D71E6B2" w14:textId="77777777" w:rsidR="00064F17" w:rsidRDefault="00064F17" w:rsidP="00064F17">
      <w:pPr>
        <w:pStyle w:val="HEADING3"/>
      </w:pPr>
      <w:r w:rsidRPr="00D05DF7">
        <w:rPr>
          <w:rFonts w:hint="eastAsia"/>
        </w:rPr>
        <w:t xml:space="preserve"> </w:t>
      </w:r>
    </w:p>
    <w:p w14:paraId="7704F3CE" w14:textId="77777777" w:rsidR="00A54782" w:rsidRDefault="00A54782"/>
    <w:sectPr w:rsidR="00A54782" w:rsidSect="00064F17">
      <w:headerReference w:type="first" r:id="rId15"/>
      <w:endnotePr>
        <w:numFmt w:val="decimal"/>
      </w:endnotePr>
      <w:type w:val="continuous"/>
      <w:pgSz w:w="11907" w:h="16840" w:code="9"/>
      <w:pgMar w:top="1134" w:right="1134" w:bottom="1134" w:left="1134" w:header="851" w:footer="992" w:gutter="0"/>
      <w:cols w:num="2" w:space="5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51DCB" w14:textId="77777777" w:rsidR="00855C9C" w:rsidRDefault="00855C9C" w:rsidP="00064F17">
      <w:pPr>
        <w:spacing w:line="240" w:lineRule="auto"/>
      </w:pPr>
      <w:r>
        <w:separator/>
      </w:r>
    </w:p>
  </w:endnote>
  <w:endnote w:type="continuationSeparator" w:id="0">
    <w:p w14:paraId="0900CA00" w14:textId="77777777" w:rsidR="00855C9C" w:rsidRDefault="00855C9C" w:rsidP="00064F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明朝体">
    <w:altName w:val="ＭＳ 明朝"/>
    <w:panose1 w:val="00000000000000000000"/>
    <w:charset w:val="80"/>
    <w:family w:val="roman"/>
    <w:notTrueType/>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7EF98" w14:textId="77777777" w:rsidR="00855C9C" w:rsidRDefault="00855C9C" w:rsidP="00064F17">
      <w:pPr>
        <w:spacing w:line="240" w:lineRule="auto"/>
      </w:pPr>
      <w:r>
        <w:separator/>
      </w:r>
    </w:p>
  </w:footnote>
  <w:footnote w:type="continuationSeparator" w:id="0">
    <w:p w14:paraId="5DDB9768" w14:textId="77777777" w:rsidR="00855C9C" w:rsidRDefault="00855C9C" w:rsidP="00064F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3BDE" w14:textId="77777777" w:rsidR="00000000" w:rsidRDefault="00000000">
    <w:pPr>
      <w:spacing w:line="160" w:lineRule="atLeast"/>
      <w:rPr>
        <w:rFonts w:ascii="ＭＳ ゴシック" w:eastAsia="ＭＳ ゴシック" w:hAnsi="ＭＳ ゴシック"/>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F1813" w14:textId="77777777" w:rsidR="00000000" w:rsidRDefault="00000000">
    <w:pPr>
      <w:spacing w:line="160" w:lineRule="atLeast"/>
      <w:rPr>
        <w:rFonts w:ascii="ＭＳ ゴシック" w:eastAsia="ＭＳ ゴシック" w:hAnsi="ＭＳ ゴシック"/>
        <w:sz w:val="20"/>
      </w:rPr>
    </w:pPr>
    <w:r>
      <w:rPr>
        <w:rFonts w:ascii="ＭＳ ゴシック" w:eastAsia="ＭＳ ゴシック" w:hAnsi="ＭＳ ゴシック" w:hint="eastAsia"/>
        <w:sz w:val="20"/>
      </w:rPr>
      <w:t xml:space="preserve">日本造船学会講演会論文集第１号　　　　　　　　　　　　　　　　　　　　　　　　　　</w:t>
    </w:r>
    <w:r>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日本造船学会</w:t>
    </w:r>
  </w:p>
  <w:p w14:paraId="114B8771" w14:textId="77777777" w:rsidR="00000000" w:rsidRDefault="00000000">
    <w:pPr>
      <w:spacing w:line="160" w:lineRule="atLeast"/>
      <w:jc w:val="distribute"/>
      <w:rPr>
        <w:rFonts w:ascii="ＭＳ ゴシック" w:eastAsia="ＭＳ ゴシック" w:hAnsi="ＭＳ ゴシック"/>
        <w:sz w:val="20"/>
      </w:rPr>
    </w:pPr>
  </w:p>
  <w:p w14:paraId="1997BB51" w14:textId="77777777" w:rsidR="00000000" w:rsidRDefault="00000000">
    <w:pPr>
      <w:spacing w:line="500" w:lineRule="atLeast"/>
      <w:jc w:val="center"/>
      <w:rPr>
        <w:rFonts w:eastAsia="ＭＳ ゴシック"/>
        <w:sz w:val="36"/>
      </w:rPr>
    </w:pPr>
    <w:r>
      <w:rPr>
        <w:rFonts w:eastAsia="ＭＳ ゴシック" w:hint="eastAsia"/>
        <w:sz w:val="36"/>
      </w:rPr>
      <w:t>タイトル・ここをダブルクリックして下さい</w:t>
    </w:r>
  </w:p>
  <w:p w14:paraId="6CF9CDEB" w14:textId="77777777" w:rsidR="00000000" w:rsidRDefault="00000000">
    <w:pPr>
      <w:spacing w:line="400" w:lineRule="atLeast"/>
      <w:jc w:val="center"/>
      <w:rPr>
        <w:rFonts w:eastAsia="ＭＳ 明朝"/>
        <w:sz w:val="24"/>
      </w:rPr>
    </w:pPr>
    <w:r>
      <w:rPr>
        <w:rFonts w:eastAsia="ＭＳ 明朝" w:hint="eastAsia"/>
        <w:sz w:val="24"/>
      </w:rPr>
      <w:t>－サブタイトルがあるときはここに入力－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F17"/>
    <w:rsid w:val="00064F17"/>
    <w:rsid w:val="004D1CCF"/>
    <w:rsid w:val="0072664E"/>
    <w:rsid w:val="00795637"/>
    <w:rsid w:val="00855C9C"/>
    <w:rsid w:val="008D3CEB"/>
    <w:rsid w:val="00A547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D12C590"/>
  <w15:chartTrackingRefBased/>
  <w15:docId w15:val="{BA5B5B75-8B02-4D95-878C-8E62F645A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4F17"/>
    <w:pPr>
      <w:widowControl w:val="0"/>
      <w:adjustRightInd w:val="0"/>
      <w:spacing w:line="360" w:lineRule="atLeast"/>
      <w:jc w:val="both"/>
      <w:textAlignment w:val="baseline"/>
    </w:pPr>
    <w:rPr>
      <w:rFonts w:ascii="Century" w:eastAsia="明朝体" w:hAnsi="Century" w:cs="Times New Roman"/>
      <w:kern w:val="0"/>
      <w:szCs w:val="20"/>
    </w:rPr>
  </w:style>
  <w:style w:type="paragraph" w:styleId="1">
    <w:name w:val="heading 1"/>
    <w:basedOn w:val="a"/>
    <w:next w:val="a"/>
    <w:link w:val="10"/>
    <w:uiPriority w:val="9"/>
    <w:qFormat/>
    <w:rsid w:val="00064F17"/>
    <w:pPr>
      <w:keepNext/>
      <w:keepLines/>
      <w:adjustRightInd/>
      <w:spacing w:before="280" w:after="80" w:line="240" w:lineRule="auto"/>
      <w:textAlignment w:val="auto"/>
      <w:outlineLvl w:val="0"/>
    </w:pPr>
    <w:rPr>
      <w:rFonts w:asciiTheme="majorHAnsi" w:eastAsiaTheme="majorEastAsia" w:hAnsiTheme="majorHAnsi" w:cstheme="majorBidi"/>
      <w:color w:val="000000" w:themeColor="text1"/>
      <w:kern w:val="2"/>
      <w:sz w:val="32"/>
      <w:szCs w:val="32"/>
    </w:rPr>
  </w:style>
  <w:style w:type="paragraph" w:styleId="2">
    <w:name w:val="heading 2"/>
    <w:basedOn w:val="a"/>
    <w:next w:val="a"/>
    <w:link w:val="20"/>
    <w:uiPriority w:val="9"/>
    <w:semiHidden/>
    <w:unhideWhenUsed/>
    <w:qFormat/>
    <w:rsid w:val="00064F17"/>
    <w:pPr>
      <w:keepNext/>
      <w:keepLines/>
      <w:adjustRightInd/>
      <w:spacing w:before="160" w:after="80" w:line="240" w:lineRule="auto"/>
      <w:textAlignment w:val="auto"/>
      <w:outlineLvl w:val="1"/>
    </w:pPr>
    <w:rPr>
      <w:rFonts w:asciiTheme="majorHAnsi" w:eastAsiaTheme="majorEastAsia" w:hAnsiTheme="majorHAnsi" w:cstheme="majorBidi"/>
      <w:color w:val="000000" w:themeColor="text1"/>
      <w:kern w:val="2"/>
      <w:sz w:val="28"/>
      <w:szCs w:val="28"/>
    </w:rPr>
  </w:style>
  <w:style w:type="paragraph" w:styleId="3">
    <w:name w:val="heading 3"/>
    <w:basedOn w:val="a"/>
    <w:next w:val="a"/>
    <w:link w:val="30"/>
    <w:uiPriority w:val="9"/>
    <w:semiHidden/>
    <w:unhideWhenUsed/>
    <w:qFormat/>
    <w:rsid w:val="00064F17"/>
    <w:pPr>
      <w:keepNext/>
      <w:keepLines/>
      <w:adjustRightInd/>
      <w:spacing w:before="160" w:after="80" w:line="240" w:lineRule="auto"/>
      <w:textAlignment w:val="auto"/>
      <w:outlineLvl w:val="2"/>
    </w:pPr>
    <w:rPr>
      <w:rFonts w:asciiTheme="majorHAnsi" w:eastAsiaTheme="majorEastAsia" w:hAnsiTheme="majorHAnsi" w:cstheme="majorBidi"/>
      <w:color w:val="000000" w:themeColor="text1"/>
      <w:kern w:val="2"/>
      <w:sz w:val="24"/>
      <w:szCs w:val="24"/>
    </w:rPr>
  </w:style>
  <w:style w:type="paragraph" w:styleId="4">
    <w:name w:val="heading 4"/>
    <w:basedOn w:val="a"/>
    <w:next w:val="a"/>
    <w:link w:val="40"/>
    <w:uiPriority w:val="9"/>
    <w:semiHidden/>
    <w:unhideWhenUsed/>
    <w:qFormat/>
    <w:rsid w:val="00064F17"/>
    <w:pPr>
      <w:keepNext/>
      <w:keepLines/>
      <w:adjustRightInd/>
      <w:spacing w:before="80" w:after="40" w:line="240" w:lineRule="auto"/>
      <w:textAlignment w:val="auto"/>
      <w:outlineLvl w:val="3"/>
    </w:pPr>
    <w:rPr>
      <w:rFonts w:asciiTheme="majorHAnsi" w:eastAsiaTheme="majorEastAsia" w:hAnsiTheme="majorHAnsi" w:cstheme="majorBidi"/>
      <w:color w:val="000000" w:themeColor="text1"/>
      <w:kern w:val="2"/>
      <w:szCs w:val="22"/>
    </w:rPr>
  </w:style>
  <w:style w:type="paragraph" w:styleId="5">
    <w:name w:val="heading 5"/>
    <w:basedOn w:val="a"/>
    <w:next w:val="a"/>
    <w:link w:val="50"/>
    <w:uiPriority w:val="9"/>
    <w:semiHidden/>
    <w:unhideWhenUsed/>
    <w:qFormat/>
    <w:rsid w:val="00064F17"/>
    <w:pPr>
      <w:keepNext/>
      <w:keepLines/>
      <w:adjustRightInd/>
      <w:spacing w:before="80" w:after="40" w:line="240" w:lineRule="auto"/>
      <w:ind w:leftChars="100" w:left="100"/>
      <w:textAlignment w:val="auto"/>
      <w:outlineLvl w:val="4"/>
    </w:pPr>
    <w:rPr>
      <w:rFonts w:asciiTheme="majorHAnsi" w:eastAsiaTheme="majorEastAsia" w:hAnsiTheme="majorHAnsi" w:cstheme="majorBidi"/>
      <w:color w:val="000000" w:themeColor="text1"/>
      <w:kern w:val="2"/>
      <w:szCs w:val="22"/>
    </w:rPr>
  </w:style>
  <w:style w:type="paragraph" w:styleId="6">
    <w:name w:val="heading 6"/>
    <w:basedOn w:val="a"/>
    <w:next w:val="a"/>
    <w:link w:val="60"/>
    <w:uiPriority w:val="9"/>
    <w:semiHidden/>
    <w:unhideWhenUsed/>
    <w:qFormat/>
    <w:rsid w:val="00064F17"/>
    <w:pPr>
      <w:keepNext/>
      <w:keepLines/>
      <w:adjustRightInd/>
      <w:spacing w:before="80" w:after="40" w:line="240" w:lineRule="auto"/>
      <w:ind w:leftChars="200" w:left="200"/>
      <w:textAlignment w:val="auto"/>
      <w:outlineLvl w:val="5"/>
    </w:pPr>
    <w:rPr>
      <w:rFonts w:asciiTheme="majorHAnsi" w:eastAsiaTheme="majorEastAsia" w:hAnsiTheme="majorHAnsi" w:cstheme="majorBidi"/>
      <w:color w:val="000000" w:themeColor="text1"/>
      <w:kern w:val="2"/>
      <w:szCs w:val="22"/>
    </w:rPr>
  </w:style>
  <w:style w:type="paragraph" w:styleId="7">
    <w:name w:val="heading 7"/>
    <w:basedOn w:val="a"/>
    <w:next w:val="a"/>
    <w:link w:val="70"/>
    <w:uiPriority w:val="9"/>
    <w:semiHidden/>
    <w:unhideWhenUsed/>
    <w:qFormat/>
    <w:rsid w:val="00064F17"/>
    <w:pPr>
      <w:keepNext/>
      <w:keepLines/>
      <w:adjustRightInd/>
      <w:spacing w:before="80" w:after="40" w:line="240" w:lineRule="auto"/>
      <w:ind w:leftChars="300" w:left="300"/>
      <w:textAlignment w:val="auto"/>
      <w:outlineLvl w:val="6"/>
    </w:pPr>
    <w:rPr>
      <w:rFonts w:asciiTheme="majorHAnsi" w:eastAsiaTheme="majorEastAsia" w:hAnsiTheme="majorHAnsi" w:cstheme="majorBidi"/>
      <w:color w:val="000000" w:themeColor="text1"/>
      <w:kern w:val="2"/>
      <w:szCs w:val="22"/>
    </w:rPr>
  </w:style>
  <w:style w:type="paragraph" w:styleId="8">
    <w:name w:val="heading 8"/>
    <w:basedOn w:val="a"/>
    <w:next w:val="a"/>
    <w:link w:val="80"/>
    <w:uiPriority w:val="9"/>
    <w:semiHidden/>
    <w:unhideWhenUsed/>
    <w:qFormat/>
    <w:rsid w:val="00064F17"/>
    <w:pPr>
      <w:keepNext/>
      <w:keepLines/>
      <w:adjustRightInd/>
      <w:spacing w:before="80" w:after="40" w:line="240" w:lineRule="auto"/>
      <w:ind w:leftChars="400" w:left="400"/>
      <w:textAlignment w:val="auto"/>
      <w:outlineLvl w:val="7"/>
    </w:pPr>
    <w:rPr>
      <w:rFonts w:asciiTheme="majorHAnsi" w:eastAsiaTheme="majorEastAsia" w:hAnsiTheme="majorHAnsi" w:cstheme="majorBidi"/>
      <w:color w:val="000000" w:themeColor="text1"/>
      <w:kern w:val="2"/>
      <w:szCs w:val="22"/>
    </w:rPr>
  </w:style>
  <w:style w:type="paragraph" w:styleId="9">
    <w:name w:val="heading 9"/>
    <w:basedOn w:val="a"/>
    <w:next w:val="a"/>
    <w:link w:val="90"/>
    <w:uiPriority w:val="9"/>
    <w:semiHidden/>
    <w:unhideWhenUsed/>
    <w:qFormat/>
    <w:rsid w:val="00064F17"/>
    <w:pPr>
      <w:keepNext/>
      <w:keepLines/>
      <w:adjustRightInd/>
      <w:spacing w:before="80" w:after="40" w:line="240" w:lineRule="auto"/>
      <w:ind w:leftChars="500" w:left="500"/>
      <w:textAlignment w:val="auto"/>
      <w:outlineLvl w:val="8"/>
    </w:pPr>
    <w:rPr>
      <w:rFonts w:asciiTheme="majorHAnsi" w:eastAsiaTheme="majorEastAsia" w:hAnsiTheme="majorHAnsi" w:cstheme="majorBidi"/>
      <w:color w:val="000000" w:themeColor="text1"/>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64F1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064F1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64F1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064F1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064F1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064F1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064F1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064F1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064F1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064F17"/>
    <w:pPr>
      <w:adjustRightInd/>
      <w:spacing w:after="80" w:line="240" w:lineRule="auto"/>
      <w:contextualSpacing/>
      <w:jc w:val="center"/>
      <w:textAlignment w:val="auto"/>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064F1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64F17"/>
    <w:pPr>
      <w:numPr>
        <w:ilvl w:val="1"/>
      </w:numPr>
      <w:adjustRightInd/>
      <w:spacing w:after="160" w:line="240" w:lineRule="auto"/>
      <w:jc w:val="center"/>
      <w:textAlignment w:val="auto"/>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題 (文字)"/>
    <w:basedOn w:val="a0"/>
    <w:link w:val="a5"/>
    <w:uiPriority w:val="11"/>
    <w:rsid w:val="00064F1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64F17"/>
    <w:pPr>
      <w:adjustRightInd/>
      <w:spacing w:before="160" w:after="160" w:line="240" w:lineRule="auto"/>
      <w:jc w:val="center"/>
      <w:textAlignment w:val="auto"/>
    </w:pPr>
    <w:rPr>
      <w:rFonts w:asciiTheme="minorHAnsi" w:eastAsiaTheme="minorEastAsia" w:hAnsiTheme="minorHAnsi" w:cstheme="minorBidi"/>
      <w:i/>
      <w:iCs/>
      <w:color w:val="404040" w:themeColor="text1" w:themeTint="BF"/>
      <w:kern w:val="2"/>
      <w:szCs w:val="22"/>
    </w:rPr>
  </w:style>
  <w:style w:type="character" w:customStyle="1" w:styleId="a8">
    <w:name w:val="引用文 (文字)"/>
    <w:basedOn w:val="a0"/>
    <w:link w:val="a7"/>
    <w:uiPriority w:val="29"/>
    <w:rsid w:val="00064F17"/>
    <w:rPr>
      <w:i/>
      <w:iCs/>
      <w:color w:val="404040" w:themeColor="text1" w:themeTint="BF"/>
    </w:rPr>
  </w:style>
  <w:style w:type="paragraph" w:styleId="a9">
    <w:name w:val="List Paragraph"/>
    <w:basedOn w:val="a"/>
    <w:uiPriority w:val="34"/>
    <w:qFormat/>
    <w:rsid w:val="00064F17"/>
    <w:pPr>
      <w:adjustRightInd/>
      <w:spacing w:line="240" w:lineRule="auto"/>
      <w:ind w:left="720"/>
      <w:contextualSpacing/>
      <w:textAlignment w:val="auto"/>
    </w:pPr>
    <w:rPr>
      <w:rFonts w:asciiTheme="minorHAnsi" w:eastAsiaTheme="minorEastAsia" w:hAnsiTheme="minorHAnsi" w:cstheme="minorBidi"/>
      <w:kern w:val="2"/>
      <w:szCs w:val="22"/>
    </w:rPr>
  </w:style>
  <w:style w:type="character" w:styleId="21">
    <w:name w:val="Intense Emphasis"/>
    <w:basedOn w:val="a0"/>
    <w:uiPriority w:val="21"/>
    <w:qFormat/>
    <w:rsid w:val="00064F17"/>
    <w:rPr>
      <w:i/>
      <w:iCs/>
      <w:color w:val="0F4761" w:themeColor="accent1" w:themeShade="BF"/>
    </w:rPr>
  </w:style>
  <w:style w:type="paragraph" w:styleId="22">
    <w:name w:val="Intense Quote"/>
    <w:basedOn w:val="a"/>
    <w:next w:val="a"/>
    <w:link w:val="23"/>
    <w:uiPriority w:val="30"/>
    <w:qFormat/>
    <w:rsid w:val="00064F17"/>
    <w:pPr>
      <w:pBdr>
        <w:top w:val="single" w:sz="4" w:space="10" w:color="0F4761" w:themeColor="accent1" w:themeShade="BF"/>
        <w:bottom w:val="single" w:sz="4" w:space="10" w:color="0F4761" w:themeColor="accent1" w:themeShade="BF"/>
      </w:pBdr>
      <w:adjustRightInd/>
      <w:spacing w:before="360" w:after="360" w:line="240" w:lineRule="auto"/>
      <w:ind w:left="864" w:right="864"/>
      <w:jc w:val="center"/>
      <w:textAlignment w:val="auto"/>
    </w:pPr>
    <w:rPr>
      <w:rFonts w:asciiTheme="minorHAnsi" w:eastAsiaTheme="minorEastAsia" w:hAnsiTheme="minorHAnsi" w:cstheme="minorBidi"/>
      <w:i/>
      <w:iCs/>
      <w:color w:val="0F4761" w:themeColor="accent1" w:themeShade="BF"/>
      <w:kern w:val="2"/>
      <w:szCs w:val="22"/>
    </w:rPr>
  </w:style>
  <w:style w:type="character" w:customStyle="1" w:styleId="23">
    <w:name w:val="引用文 2 (文字)"/>
    <w:basedOn w:val="a0"/>
    <w:link w:val="22"/>
    <w:uiPriority w:val="30"/>
    <w:rsid w:val="00064F17"/>
    <w:rPr>
      <w:i/>
      <w:iCs/>
      <w:color w:val="0F4761" w:themeColor="accent1" w:themeShade="BF"/>
    </w:rPr>
  </w:style>
  <w:style w:type="character" w:styleId="24">
    <w:name w:val="Intense Reference"/>
    <w:basedOn w:val="a0"/>
    <w:uiPriority w:val="32"/>
    <w:qFormat/>
    <w:rsid w:val="00064F17"/>
    <w:rPr>
      <w:b/>
      <w:bCs/>
      <w:smallCaps/>
      <w:color w:val="0F4761" w:themeColor="accent1" w:themeShade="BF"/>
      <w:spacing w:val="5"/>
    </w:rPr>
  </w:style>
  <w:style w:type="paragraph" w:customStyle="1" w:styleId="4pt">
    <w:name w:val="4pt"/>
    <w:basedOn w:val="a"/>
    <w:rsid w:val="00064F17"/>
    <w:pPr>
      <w:snapToGrid w:val="0"/>
      <w:spacing w:line="80" w:lineRule="atLeast"/>
    </w:pPr>
    <w:rPr>
      <w:sz w:val="8"/>
    </w:rPr>
  </w:style>
  <w:style w:type="paragraph" w:customStyle="1" w:styleId="aa">
    <w:name w:val="英文タイトル"/>
    <w:basedOn w:val="a"/>
    <w:rsid w:val="00064F17"/>
    <w:pPr>
      <w:snapToGrid w:val="0"/>
      <w:spacing w:line="240" w:lineRule="atLeast"/>
      <w:ind w:right="17"/>
      <w:jc w:val="center"/>
    </w:pPr>
    <w:rPr>
      <w:rFonts w:eastAsia="ＭＳ 明朝"/>
      <w:sz w:val="20"/>
    </w:rPr>
  </w:style>
  <w:style w:type="paragraph" w:customStyle="1" w:styleId="ab">
    <w:name w:val="論文の本文"/>
    <w:basedOn w:val="a"/>
    <w:autoRedefine/>
    <w:rsid w:val="00064F17"/>
    <w:pPr>
      <w:snapToGrid w:val="0"/>
      <w:spacing w:line="250" w:lineRule="atLeast"/>
      <w:ind w:firstLineChars="100" w:firstLine="180"/>
    </w:pPr>
    <w:rPr>
      <w:rFonts w:ascii="Times New Roman" w:eastAsia="ＭＳ 明朝" w:hAnsi="Times New Roman"/>
      <w:sz w:val="18"/>
    </w:rPr>
  </w:style>
  <w:style w:type="paragraph" w:customStyle="1" w:styleId="HEADING1">
    <w:name w:val="HEADING1"/>
    <w:basedOn w:val="a"/>
    <w:rsid w:val="00064F17"/>
    <w:pPr>
      <w:spacing w:line="250" w:lineRule="atLeast"/>
      <w:jc w:val="center"/>
    </w:pPr>
    <w:rPr>
      <w:rFonts w:ascii="Arial" w:eastAsia="ＭＳ ゴシック" w:hAnsi="Arial"/>
      <w:bCs/>
      <w:sz w:val="20"/>
    </w:rPr>
  </w:style>
  <w:style w:type="paragraph" w:customStyle="1" w:styleId="HEADING3">
    <w:name w:val="HEADING3"/>
    <w:basedOn w:val="a"/>
    <w:rsid w:val="00064F17"/>
    <w:pPr>
      <w:spacing w:line="250" w:lineRule="atLeast"/>
    </w:pPr>
    <w:rPr>
      <w:rFonts w:ascii="Arial" w:eastAsia="ＭＳ ゴシック" w:hAnsi="Arial"/>
      <w:bCs/>
      <w:sz w:val="18"/>
    </w:rPr>
  </w:style>
  <w:style w:type="paragraph" w:styleId="HTML">
    <w:name w:val="HTML Preformatted"/>
    <w:basedOn w:val="a"/>
    <w:link w:val="HTML0"/>
    <w:rsid w:val="0006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ＭＳ ゴシック" w:eastAsia="ＭＳ ゴシック" w:hAnsi="ＭＳ ゴシック" w:cs="ＭＳ ゴシック"/>
      <w:sz w:val="24"/>
      <w:szCs w:val="24"/>
    </w:rPr>
  </w:style>
  <w:style w:type="character" w:customStyle="1" w:styleId="HTML0">
    <w:name w:val="HTML 書式付き (文字)"/>
    <w:basedOn w:val="a0"/>
    <w:link w:val="HTML"/>
    <w:rsid w:val="00064F17"/>
    <w:rPr>
      <w:rFonts w:ascii="ＭＳ ゴシック" w:eastAsia="ＭＳ ゴシック" w:hAnsi="ＭＳ ゴシック" w:cs="ＭＳ ゴシック"/>
      <w:kern w:val="0"/>
      <w:sz w:val="24"/>
      <w:szCs w:val="24"/>
    </w:rPr>
  </w:style>
  <w:style w:type="paragraph" w:styleId="ac">
    <w:name w:val="Plain Text"/>
    <w:basedOn w:val="a"/>
    <w:link w:val="ad"/>
    <w:uiPriority w:val="99"/>
    <w:semiHidden/>
    <w:unhideWhenUsed/>
    <w:rsid w:val="00064F17"/>
    <w:pPr>
      <w:adjustRightInd/>
      <w:spacing w:line="240" w:lineRule="auto"/>
      <w:jc w:val="left"/>
      <w:textAlignment w:val="auto"/>
    </w:pPr>
    <w:rPr>
      <w:rFonts w:ascii="游ゴシック" w:eastAsia="游ゴシック" w:hAnsi="Courier New" w:cs="Courier New"/>
      <w:kern w:val="2"/>
      <w:sz w:val="22"/>
      <w:szCs w:val="22"/>
    </w:rPr>
  </w:style>
  <w:style w:type="character" w:customStyle="1" w:styleId="ad">
    <w:name w:val="書式なし (文字)"/>
    <w:basedOn w:val="a0"/>
    <w:link w:val="ac"/>
    <w:uiPriority w:val="99"/>
    <w:semiHidden/>
    <w:rsid w:val="00064F17"/>
    <w:rPr>
      <w:rFonts w:ascii="游ゴシック" w:eastAsia="游ゴシック" w:hAnsi="Courier New" w:cs="Courier New"/>
      <w:sz w:val="22"/>
    </w:rPr>
  </w:style>
  <w:style w:type="paragraph" w:styleId="ae">
    <w:name w:val="header"/>
    <w:basedOn w:val="a"/>
    <w:link w:val="af"/>
    <w:uiPriority w:val="99"/>
    <w:unhideWhenUsed/>
    <w:rsid w:val="00064F17"/>
    <w:pPr>
      <w:tabs>
        <w:tab w:val="center" w:pos="4252"/>
        <w:tab w:val="right" w:pos="8504"/>
      </w:tabs>
      <w:snapToGrid w:val="0"/>
    </w:pPr>
  </w:style>
  <w:style w:type="character" w:customStyle="1" w:styleId="af">
    <w:name w:val="ヘッダー (文字)"/>
    <w:basedOn w:val="a0"/>
    <w:link w:val="ae"/>
    <w:uiPriority w:val="99"/>
    <w:rsid w:val="00064F17"/>
    <w:rPr>
      <w:rFonts w:ascii="Century" w:eastAsia="明朝体" w:hAnsi="Century" w:cs="Times New Roman"/>
      <w:kern w:val="0"/>
      <w:szCs w:val="20"/>
    </w:rPr>
  </w:style>
  <w:style w:type="paragraph" w:styleId="af0">
    <w:name w:val="footer"/>
    <w:basedOn w:val="a"/>
    <w:link w:val="af1"/>
    <w:uiPriority w:val="99"/>
    <w:unhideWhenUsed/>
    <w:rsid w:val="00064F17"/>
    <w:pPr>
      <w:tabs>
        <w:tab w:val="center" w:pos="4252"/>
        <w:tab w:val="right" w:pos="8504"/>
      </w:tabs>
      <w:snapToGrid w:val="0"/>
    </w:pPr>
  </w:style>
  <w:style w:type="character" w:customStyle="1" w:styleId="af1">
    <w:name w:val="フッター (文字)"/>
    <w:basedOn w:val="a0"/>
    <w:link w:val="af0"/>
    <w:uiPriority w:val="99"/>
    <w:rsid w:val="00064F17"/>
    <w:rPr>
      <w:rFonts w:ascii="Century" w:eastAsia="明朝体" w:hAnsi="Century"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628</Words>
  <Characters>3582</Characters>
  <Application>Microsoft Office Word</Application>
  <DocSecurity>0</DocSecurity>
  <Lines>29</Lines>
  <Paragraphs>8</Paragraphs>
  <ScaleCrop>false</ScaleCrop>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武彦 古川</dc:creator>
  <cp:keywords/>
  <dc:description/>
  <cp:lastModifiedBy>武彦 古川</cp:lastModifiedBy>
  <cp:revision>1</cp:revision>
  <dcterms:created xsi:type="dcterms:W3CDTF">2026-01-29T13:06:00Z</dcterms:created>
  <dcterms:modified xsi:type="dcterms:W3CDTF">2026-01-29T13:07:00Z</dcterms:modified>
</cp:coreProperties>
</file>